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00E6F" w14:textId="13724B27" w:rsidR="00C34BDC" w:rsidRPr="00D60A8B" w:rsidRDefault="00C34BDC" w:rsidP="00C34BDC">
      <w:pPr>
        <w:pStyle w:val="3GPPHeader"/>
        <w:spacing w:after="0"/>
        <w:rPr>
          <w:rFonts w:ascii="Arial" w:hAnsi="Arial" w:cs="Arial"/>
          <w:sz w:val="22"/>
          <w:lang w:val="en-US"/>
        </w:rPr>
      </w:pPr>
      <w:r>
        <w:rPr>
          <w:rFonts w:ascii="Arial" w:hAnsi="Arial" w:cs="Arial"/>
          <w:sz w:val="22"/>
          <w:lang w:val="en-US"/>
        </w:rPr>
        <w:t>3GPP TSG RAN WG2 #10</w:t>
      </w:r>
      <w:r w:rsidR="0020493E">
        <w:rPr>
          <w:rFonts w:ascii="Arial" w:hAnsi="Arial" w:cs="Arial"/>
          <w:sz w:val="22"/>
          <w:lang w:val="en-US"/>
        </w:rPr>
        <w:t>7</w:t>
      </w:r>
      <w:r>
        <w:rPr>
          <w:rFonts w:ascii="Arial" w:hAnsi="Arial" w:cs="Arial"/>
          <w:sz w:val="22"/>
          <w:lang w:val="en-US"/>
        </w:rPr>
        <w:tab/>
        <w:t xml:space="preserve"> </w:t>
      </w:r>
      <w:r w:rsidR="00403B19">
        <w:rPr>
          <w:rFonts w:ascii="Arial" w:hAnsi="Arial" w:cs="Arial"/>
          <w:sz w:val="22"/>
          <w:lang w:val="en-US"/>
        </w:rPr>
        <w:t>R2-19</w:t>
      </w:r>
      <w:r w:rsidR="00C91E7C">
        <w:rPr>
          <w:rFonts w:ascii="Arial" w:hAnsi="Arial" w:cs="Arial"/>
          <w:sz w:val="22"/>
          <w:lang w:val="en-US"/>
        </w:rPr>
        <w:t>0</w:t>
      </w:r>
      <w:r w:rsidR="00240164">
        <w:rPr>
          <w:rFonts w:ascii="Arial" w:hAnsi="Arial" w:cs="Arial"/>
          <w:sz w:val="22"/>
          <w:lang w:val="en-US"/>
        </w:rPr>
        <w:t>9323</w:t>
      </w:r>
    </w:p>
    <w:p w14:paraId="7D36A6D7" w14:textId="33C65401" w:rsidR="00C34BDC" w:rsidRDefault="0020493E" w:rsidP="00C34BDC">
      <w:pPr>
        <w:pStyle w:val="3GPPHeader"/>
        <w:spacing w:after="0"/>
        <w:rPr>
          <w:rFonts w:ascii="Arial" w:hAnsi="Arial" w:cs="Arial"/>
          <w:sz w:val="22"/>
          <w:lang w:val="en-US"/>
        </w:rPr>
      </w:pPr>
      <w:r w:rsidRPr="0020493E">
        <w:rPr>
          <w:rStyle w:val="normaltextrun"/>
          <w:rFonts w:ascii="Arial" w:hAnsi="Arial" w:cs="Arial"/>
          <w:bCs/>
          <w:color w:val="000000"/>
          <w:sz w:val="22"/>
          <w:szCs w:val="22"/>
          <w:shd w:val="clear" w:color="auto" w:fill="FFFFFF"/>
        </w:rPr>
        <w:t>Prague, Czech Republic, 26</w:t>
      </w:r>
      <w:r w:rsidRPr="0020493E">
        <w:rPr>
          <w:rStyle w:val="normaltextrun"/>
          <w:rFonts w:ascii="Arial" w:hAnsi="Arial" w:cs="Arial"/>
          <w:bCs/>
          <w:color w:val="000000"/>
          <w:sz w:val="22"/>
          <w:szCs w:val="22"/>
          <w:shd w:val="clear" w:color="auto" w:fill="FFFFFF"/>
          <w:vertAlign w:val="superscript"/>
        </w:rPr>
        <w:t>th</w:t>
      </w:r>
      <w:r w:rsidRPr="0020493E">
        <w:rPr>
          <w:rStyle w:val="normaltextrun"/>
          <w:rFonts w:ascii="Arial" w:hAnsi="Arial" w:cs="Arial"/>
          <w:bCs/>
          <w:color w:val="000000"/>
          <w:sz w:val="22"/>
          <w:szCs w:val="22"/>
          <w:shd w:val="clear" w:color="auto" w:fill="FFFFFF"/>
        </w:rPr>
        <w:t> – 30</w:t>
      </w:r>
      <w:r w:rsidRPr="0020493E">
        <w:rPr>
          <w:rStyle w:val="normaltextrun"/>
          <w:rFonts w:ascii="Arial" w:hAnsi="Arial" w:cs="Arial"/>
          <w:bCs/>
          <w:color w:val="000000"/>
          <w:sz w:val="22"/>
          <w:szCs w:val="22"/>
          <w:shd w:val="clear" w:color="auto" w:fill="FFFFFF"/>
          <w:vertAlign w:val="superscript"/>
        </w:rPr>
        <w:t>th</w:t>
      </w:r>
      <w:r w:rsidRPr="0020493E">
        <w:rPr>
          <w:rStyle w:val="normaltextrun"/>
          <w:rFonts w:ascii="Arial" w:hAnsi="Arial" w:cs="Arial"/>
          <w:bCs/>
          <w:color w:val="000000"/>
          <w:sz w:val="22"/>
          <w:szCs w:val="22"/>
          <w:shd w:val="clear" w:color="auto" w:fill="FFFFFF"/>
        </w:rPr>
        <w:t> August 2019</w:t>
      </w:r>
      <w:r w:rsidR="00C34BDC">
        <w:rPr>
          <w:rFonts w:ascii="Arial" w:hAnsi="Arial" w:cs="Arial"/>
          <w:sz w:val="22"/>
          <w:lang w:val="en-US"/>
        </w:rPr>
        <w:tab/>
        <w:t>(Revision of R2-</w:t>
      </w:r>
      <w:r>
        <w:rPr>
          <w:rFonts w:ascii="Arial" w:hAnsi="Arial" w:cs="Arial"/>
          <w:sz w:val="22"/>
          <w:lang w:val="en-US"/>
        </w:rPr>
        <w:t>1906199</w:t>
      </w:r>
      <w:r w:rsidR="00C34BDC">
        <w:rPr>
          <w:rFonts w:ascii="Arial" w:hAnsi="Arial" w:cs="Arial"/>
          <w:sz w:val="22"/>
          <w:lang w:val="en-US"/>
        </w:rPr>
        <w:t>)</w:t>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231DF9C0"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902E2" w:rsidRPr="005A0D05">
        <w:rPr>
          <w:rFonts w:ascii="Arial" w:hAnsi="Arial" w:cs="Arial"/>
          <w:b w:val="0"/>
          <w:sz w:val="22"/>
          <w:lang w:val="en-US"/>
        </w:rPr>
        <w:t>12.3.3</w:t>
      </w:r>
      <w:r w:rsidR="00B2663A">
        <w:rPr>
          <w:rFonts w:ascii="Arial" w:hAnsi="Arial" w:cs="Arial"/>
          <w:b w:val="0"/>
          <w:sz w:val="22"/>
          <w:lang w:val="en-US"/>
        </w:rPr>
        <w:t>.2</w:t>
      </w:r>
      <w:r w:rsidR="008902E2">
        <w:rPr>
          <w:lang w:val="en-US"/>
        </w:rPr>
        <w:t xml:space="preserve"> </w:t>
      </w:r>
      <w:r w:rsidR="00FD5291" w:rsidRPr="00FD5291">
        <w:rPr>
          <w:rFonts w:ascii="Arial" w:hAnsi="Arial" w:cs="Arial"/>
          <w:b w:val="0"/>
          <w:sz w:val="22"/>
        </w:rPr>
        <w:t>Failure handling of CHO</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F193E5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922CD">
        <w:rPr>
          <w:rFonts w:ascii="Arial" w:hAnsi="Arial" w:cs="Arial"/>
          <w:b w:val="0"/>
          <w:sz w:val="22"/>
          <w:lang w:val="en-US"/>
        </w:rPr>
        <w:t>Conditional handover failures</w:t>
      </w:r>
      <w:r w:rsidR="0019417D">
        <w:rPr>
          <w:rFonts w:ascii="Arial" w:hAnsi="Arial" w:cs="Arial"/>
          <w:b w:val="0"/>
          <w:sz w:val="22"/>
          <w:lang w:val="en-US"/>
        </w:rPr>
        <w:t xml:space="preserve"> 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47C97590" w14:textId="0B044A4B" w:rsidR="00CE7F6F" w:rsidRPr="00CE7F6F" w:rsidRDefault="005A0D05" w:rsidP="00E104C6">
      <w:pPr>
        <w:rPr>
          <w:lang w:val="en-GB"/>
        </w:rPr>
      </w:pPr>
      <w:bookmarkStart w:id="0" w:name="_Toc242573354"/>
      <w:r>
        <w:t>In RAN2#104 in Spokane it was agreed</w:t>
      </w:r>
      <w:r w:rsidR="00C34BDC">
        <w:t xml:space="preserve"> </w:t>
      </w:r>
      <w:r>
        <w:t>for LTE that conditional handover is one solution that should be considered for improving the handover robustness, as part of the equivalent work item for Further Enhanced Mobility Enhancements.</w:t>
      </w:r>
      <w:r w:rsidR="00E104C6">
        <w:t xml:space="preserve"> </w:t>
      </w:r>
      <w:r>
        <w:rPr>
          <w:lang w:val="en-GB"/>
        </w:rPr>
        <w:t>Then, in RAN2#1</w:t>
      </w:r>
      <w:r w:rsidR="00723229">
        <w:rPr>
          <w:lang w:val="en-GB"/>
        </w:rPr>
        <w:t>06</w:t>
      </w:r>
      <w:r>
        <w:rPr>
          <w:lang w:val="en-GB"/>
        </w:rPr>
        <w:t>,</w:t>
      </w:r>
      <w:r w:rsidR="00EC3D03">
        <w:rPr>
          <w:lang w:val="en-GB"/>
        </w:rPr>
        <w:t xml:space="preserve"> </w:t>
      </w:r>
      <w:r>
        <w:rPr>
          <w:lang w:val="en-GB"/>
        </w:rPr>
        <w:t>progress</w:t>
      </w:r>
      <w:r w:rsidR="00EC3D03">
        <w:rPr>
          <w:lang w:val="en-GB"/>
        </w:rPr>
        <w:t xml:space="preserve"> has been achieved and the following was agreed:</w:t>
      </w:r>
    </w:p>
    <w:p w14:paraId="561A6223" w14:textId="15E23073" w:rsidR="00CE7F6F" w:rsidRPr="00437B39" w:rsidRDefault="00CE7F6F" w:rsidP="00FC4799">
      <w:pPr>
        <w:pStyle w:val="Doc-text2"/>
        <w:pBdr>
          <w:top w:val="single" w:sz="4" w:space="1" w:color="auto"/>
          <w:left w:val="single" w:sz="4" w:space="4" w:color="auto"/>
          <w:bottom w:val="single" w:sz="4" w:space="1" w:color="auto"/>
          <w:right w:val="single" w:sz="4" w:space="4" w:color="auto"/>
        </w:pBdr>
        <w:rPr>
          <w:szCs w:val="20"/>
        </w:rPr>
      </w:pPr>
      <w:r w:rsidRPr="00437B39">
        <w:rPr>
          <w:szCs w:val="20"/>
        </w:rPr>
        <w:t>Agreements</w:t>
      </w:r>
    </w:p>
    <w:p w14:paraId="545E375C" w14:textId="60CF10C6" w:rsidR="00CE7F6F" w:rsidRDefault="007432DF" w:rsidP="00CE7F6F">
      <w:pPr>
        <w:pStyle w:val="Doc-text2"/>
        <w:pBdr>
          <w:top w:val="single" w:sz="4" w:space="1" w:color="auto"/>
          <w:left w:val="single" w:sz="4" w:space="4" w:color="auto"/>
          <w:bottom w:val="single" w:sz="4" w:space="1" w:color="auto"/>
          <w:right w:val="single" w:sz="4" w:space="4" w:color="auto"/>
        </w:pBdr>
        <w:rPr>
          <w:szCs w:val="20"/>
        </w:rPr>
      </w:pPr>
      <w:r w:rsidRPr="00437B39">
        <w:rPr>
          <w:szCs w:val="20"/>
        </w:rPr>
        <w:t xml:space="preserve">. . . </w:t>
      </w:r>
    </w:p>
    <w:p w14:paraId="02C36EF3" w14:textId="77777777" w:rsidR="00437B39" w:rsidRPr="00437B39" w:rsidRDefault="00437B39" w:rsidP="00CE7F6F">
      <w:pPr>
        <w:pStyle w:val="Doc-text2"/>
        <w:pBdr>
          <w:top w:val="single" w:sz="4" w:space="1" w:color="auto"/>
          <w:left w:val="single" w:sz="4" w:space="4" w:color="auto"/>
          <w:bottom w:val="single" w:sz="4" w:space="1" w:color="auto"/>
          <w:right w:val="single" w:sz="4" w:space="4" w:color="auto"/>
        </w:pBdr>
        <w:rPr>
          <w:szCs w:val="20"/>
        </w:rPr>
      </w:pPr>
    </w:p>
    <w:p w14:paraId="61B49B14" w14:textId="7F445881" w:rsidR="00FC4799" w:rsidRPr="00437B39" w:rsidRDefault="00FC4799" w:rsidP="00CE7F6F">
      <w:pPr>
        <w:pStyle w:val="Doc-text2"/>
        <w:pBdr>
          <w:top w:val="single" w:sz="4" w:space="1" w:color="auto"/>
          <w:left w:val="single" w:sz="4" w:space="4" w:color="auto"/>
          <w:bottom w:val="single" w:sz="4" w:space="1" w:color="auto"/>
          <w:right w:val="single" w:sz="4" w:space="4" w:color="auto"/>
        </w:pBdr>
        <w:rPr>
          <w:rStyle w:val="eop"/>
          <w:rFonts w:cs="Arial"/>
          <w:color w:val="000000"/>
          <w:szCs w:val="20"/>
          <w:shd w:val="clear" w:color="auto" w:fill="FFFFFF"/>
        </w:rPr>
      </w:pPr>
      <w:r w:rsidRPr="00437B39">
        <w:rPr>
          <w:rStyle w:val="normaltextrun"/>
          <w:rFonts w:cs="Arial"/>
          <w:color w:val="000000"/>
          <w:szCs w:val="20"/>
          <w:shd w:val="clear" w:color="auto" w:fill="FFFFFF"/>
        </w:rPr>
        <w:t>4: Deconfiguration of CHO candidates is performed by RRC signalling (we will not introduce timer based mechanism for the UE to deconfiguration of the CHO candidates)</w:t>
      </w:r>
    </w:p>
    <w:p w14:paraId="013F8154" w14:textId="22932D3A" w:rsidR="00FC4799" w:rsidRPr="00437B39" w:rsidRDefault="00FC4799" w:rsidP="00CE7F6F">
      <w:pPr>
        <w:pStyle w:val="Doc-text2"/>
        <w:pBdr>
          <w:top w:val="single" w:sz="4" w:space="1" w:color="auto"/>
          <w:left w:val="single" w:sz="4" w:space="4" w:color="auto"/>
          <w:bottom w:val="single" w:sz="4" w:space="1" w:color="auto"/>
          <w:right w:val="single" w:sz="4" w:space="4" w:color="auto"/>
        </w:pBdr>
        <w:rPr>
          <w:rStyle w:val="normaltextrun"/>
          <w:rFonts w:cs="Arial"/>
          <w:color w:val="000000"/>
          <w:szCs w:val="20"/>
          <w:shd w:val="clear" w:color="auto" w:fill="FFFFFF"/>
        </w:rPr>
      </w:pPr>
      <w:r w:rsidRPr="00437B39">
        <w:rPr>
          <w:rStyle w:val="eop"/>
          <w:rFonts w:cs="Arial"/>
          <w:color w:val="000000"/>
          <w:szCs w:val="20"/>
          <w:shd w:val="clear" w:color="auto" w:fill="FFFFFF"/>
        </w:rPr>
        <w:t>5:</w:t>
      </w:r>
      <w:r w:rsidRPr="00437B39">
        <w:rPr>
          <w:rFonts w:cs="Arial"/>
          <w:color w:val="000000"/>
          <w:szCs w:val="20"/>
          <w:shd w:val="clear" w:color="auto" w:fill="FFFFFF"/>
        </w:rPr>
        <w:t xml:space="preserve"> </w:t>
      </w:r>
      <w:r w:rsidRPr="00437B39">
        <w:rPr>
          <w:rStyle w:val="normaltextrun"/>
          <w:rFonts w:cs="Arial"/>
          <w:color w:val="000000"/>
          <w:szCs w:val="20"/>
          <w:shd w:val="clear" w:color="auto" w:fill="FFFFFF"/>
        </w:rPr>
        <w:t>Baseline that configuration of all CHO candidates </w:t>
      </w:r>
      <w:r w:rsidRPr="00437B39">
        <w:rPr>
          <w:rStyle w:val="contextualspellingandgrammarerror"/>
          <w:rFonts w:cs="Arial"/>
          <w:color w:val="000000"/>
          <w:szCs w:val="20"/>
          <w:shd w:val="clear" w:color="auto" w:fill="FFFFFF"/>
        </w:rPr>
        <w:t>is</w:t>
      </w:r>
      <w:r w:rsidRPr="00437B39">
        <w:rPr>
          <w:rStyle w:val="normaltextrun"/>
          <w:rFonts w:cs="Arial"/>
          <w:color w:val="000000"/>
          <w:szCs w:val="20"/>
          <w:shd w:val="clear" w:color="auto" w:fill="FFFFFF"/>
        </w:rPr>
        <w:t> released after successful (any) handover completion (sending complete message to the target cell).</w:t>
      </w:r>
      <w:r w:rsidRPr="00437B39">
        <w:rPr>
          <w:rStyle w:val="normaltextrun"/>
          <w:rFonts w:cs="Arial"/>
          <w:color w:val="000000"/>
          <w:szCs w:val="20"/>
          <w:shd w:val="clear" w:color="auto" w:fill="FFFFFF"/>
        </w:rPr>
        <w:br/>
        <w:t>FFS if it might be possible to keep CHO candidates after the HO</w:t>
      </w:r>
    </w:p>
    <w:p w14:paraId="3E26A8A1" w14:textId="7C3E2464" w:rsidR="00FC4799" w:rsidRPr="00437B39" w:rsidRDefault="00FC4799" w:rsidP="00CE7F6F">
      <w:pPr>
        <w:pStyle w:val="Doc-text2"/>
        <w:pBdr>
          <w:top w:val="single" w:sz="4" w:space="1" w:color="auto"/>
          <w:left w:val="single" w:sz="4" w:space="4" w:color="auto"/>
          <w:bottom w:val="single" w:sz="4" w:space="1" w:color="auto"/>
          <w:right w:val="single" w:sz="4" w:space="4" w:color="auto"/>
        </w:pBdr>
        <w:rPr>
          <w:rStyle w:val="normaltextrun"/>
          <w:rFonts w:cs="Arial"/>
          <w:color w:val="000000"/>
          <w:szCs w:val="20"/>
          <w:bdr w:val="none" w:sz="0" w:space="0" w:color="auto" w:frame="1"/>
        </w:rPr>
      </w:pPr>
      <w:r w:rsidRPr="00437B39">
        <w:rPr>
          <w:rStyle w:val="normaltextrun"/>
          <w:rFonts w:cs="Arial"/>
          <w:color w:val="000000"/>
          <w:szCs w:val="20"/>
          <w:shd w:val="clear" w:color="auto" w:fill="FFFFFF"/>
        </w:rPr>
        <w:t xml:space="preserve">6: </w:t>
      </w:r>
      <w:r w:rsidRPr="00437B39">
        <w:rPr>
          <w:rStyle w:val="normaltextrun"/>
          <w:rFonts w:cs="Arial"/>
          <w:color w:val="000000"/>
          <w:szCs w:val="20"/>
          <w:bdr w:val="none" w:sz="0" w:space="0" w:color="auto" w:frame="1"/>
        </w:rPr>
        <w:t>UE shall not stop T310 and shall not start T304 when it receives configuration of a CHO candidate </w:t>
      </w:r>
    </w:p>
    <w:p w14:paraId="77071639" w14:textId="724C9738" w:rsidR="00FC4799" w:rsidRPr="00437B39" w:rsidRDefault="00FC4799" w:rsidP="00CE7F6F">
      <w:pPr>
        <w:pStyle w:val="Doc-text2"/>
        <w:pBdr>
          <w:top w:val="single" w:sz="4" w:space="1" w:color="auto"/>
          <w:left w:val="single" w:sz="4" w:space="4" w:color="auto"/>
          <w:bottom w:val="single" w:sz="4" w:space="1" w:color="auto"/>
          <w:right w:val="single" w:sz="4" w:space="4" w:color="auto"/>
        </w:pBdr>
        <w:rPr>
          <w:rStyle w:val="eop"/>
          <w:rFonts w:cs="Arial"/>
          <w:color w:val="000000"/>
          <w:szCs w:val="20"/>
          <w:shd w:val="clear" w:color="auto" w:fill="FFFFFF"/>
        </w:rPr>
      </w:pPr>
      <w:r w:rsidRPr="00437B39">
        <w:rPr>
          <w:rStyle w:val="normaltextrun"/>
          <w:rFonts w:cs="Arial"/>
          <w:color w:val="000000"/>
          <w:szCs w:val="20"/>
          <w:bdr w:val="none" w:sz="0" w:space="0" w:color="auto" w:frame="1"/>
        </w:rPr>
        <w:t xml:space="preserve">7: </w:t>
      </w:r>
      <w:r w:rsidRPr="00437B39">
        <w:rPr>
          <w:rStyle w:val="normaltextrun"/>
          <w:rFonts w:cs="Arial"/>
          <w:color w:val="000000"/>
          <w:szCs w:val="20"/>
          <w:shd w:val="clear" w:color="auto" w:fill="FFFFFF"/>
        </w:rPr>
        <w:t>The timer T310 is stopped and timer T304-like is started when the UE begins execution of a conditional handover for a target cell. (Stage 3 detail whether we reuse T304 or define a new timer)</w:t>
      </w:r>
      <w:r w:rsidRPr="00437B39">
        <w:rPr>
          <w:rStyle w:val="eop"/>
          <w:rFonts w:cs="Arial"/>
          <w:color w:val="000000"/>
          <w:szCs w:val="20"/>
          <w:shd w:val="clear" w:color="auto" w:fill="FFFFFF"/>
        </w:rPr>
        <w:t> </w:t>
      </w:r>
    </w:p>
    <w:p w14:paraId="7F5232BB" w14:textId="62BB920D" w:rsidR="00FC4799" w:rsidRPr="00437B39" w:rsidRDefault="00FC4799" w:rsidP="00CE7F6F">
      <w:pPr>
        <w:pStyle w:val="Doc-text2"/>
        <w:pBdr>
          <w:top w:val="single" w:sz="4" w:space="1" w:color="auto"/>
          <w:left w:val="single" w:sz="4" w:space="4" w:color="auto"/>
          <w:bottom w:val="single" w:sz="4" w:space="1" w:color="auto"/>
          <w:right w:val="single" w:sz="4" w:space="4" w:color="auto"/>
        </w:pBdr>
        <w:rPr>
          <w:rStyle w:val="eop"/>
          <w:rFonts w:cs="Arial"/>
          <w:color w:val="000000"/>
          <w:szCs w:val="20"/>
          <w:shd w:val="clear" w:color="auto" w:fill="FFFFFF"/>
        </w:rPr>
      </w:pPr>
      <w:r w:rsidRPr="00437B39">
        <w:rPr>
          <w:rStyle w:val="eop"/>
          <w:rFonts w:cs="Arial"/>
          <w:color w:val="000000"/>
          <w:szCs w:val="20"/>
          <w:shd w:val="clear" w:color="auto" w:fill="FFFFFF"/>
        </w:rPr>
        <w:t xml:space="preserve">8: </w:t>
      </w:r>
      <w:r w:rsidRPr="00437B39">
        <w:rPr>
          <w:rStyle w:val="normaltextrun"/>
          <w:rFonts w:cs="Arial"/>
          <w:color w:val="000000"/>
          <w:szCs w:val="20"/>
          <w:shd w:val="clear" w:color="auto" w:fill="FFFFFF"/>
        </w:rPr>
        <w:t>At RLF the UE performs cell selection and if the selected cell is a CHO candidate then the UE attempts CHO execution, otherwise re-establishment is performed</w:t>
      </w:r>
    </w:p>
    <w:p w14:paraId="7DBE5D0B" w14:textId="10C5D962" w:rsidR="00FC4799" w:rsidRPr="00437B39" w:rsidRDefault="00FC4799" w:rsidP="00CE7F6F">
      <w:pPr>
        <w:pStyle w:val="Doc-text2"/>
        <w:pBdr>
          <w:top w:val="single" w:sz="4" w:space="1" w:color="auto"/>
          <w:left w:val="single" w:sz="4" w:space="4" w:color="auto"/>
          <w:bottom w:val="single" w:sz="4" w:space="1" w:color="auto"/>
          <w:right w:val="single" w:sz="4" w:space="4" w:color="auto"/>
        </w:pBdr>
        <w:rPr>
          <w:szCs w:val="20"/>
        </w:rPr>
      </w:pPr>
      <w:r w:rsidRPr="00437B39">
        <w:rPr>
          <w:rStyle w:val="eop"/>
          <w:rFonts w:cs="Arial"/>
          <w:color w:val="000000"/>
          <w:szCs w:val="20"/>
          <w:shd w:val="clear" w:color="auto" w:fill="FFFFFF"/>
        </w:rPr>
        <w:t xml:space="preserve">9: </w:t>
      </w:r>
      <w:r w:rsidRPr="00437B39">
        <w:rPr>
          <w:rStyle w:val="normaltextrun"/>
          <w:rFonts w:cs="Arial"/>
          <w:color w:val="000000"/>
          <w:szCs w:val="20"/>
          <w:shd w:val="clear" w:color="auto" w:fill="FFFFFF"/>
        </w:rPr>
        <w:t>At legacy handover failure (T304 expiry) or failure to access a CHO candidate cell (T304-like expiry), the UE performs cell selection and if the selected cell is a CHO candidate then the UE attempts CHO execution, otherwise re-establishment is performed</w:t>
      </w:r>
    </w:p>
    <w:p w14:paraId="072097AB" w14:textId="6787ED8C" w:rsidR="005A0D05" w:rsidRDefault="005A0D05" w:rsidP="000E24FD"/>
    <w:p w14:paraId="64B0F351" w14:textId="2B76A350" w:rsidR="00D03906" w:rsidRPr="00CE7F6F" w:rsidRDefault="00D03906" w:rsidP="000E24FD">
      <w:r>
        <w:t>In this contribution we discuss some further stage-2 principles for Conditional Handover (CHO) in E-UTRAN.</w:t>
      </w:r>
    </w:p>
    <w:p w14:paraId="487CD5E1" w14:textId="2B76A350" w:rsidR="005652F6" w:rsidRPr="00CE7F6F" w:rsidRDefault="009D725A" w:rsidP="000C4E17">
      <w:pPr>
        <w:pStyle w:val="Heading1"/>
        <w:rPr>
          <w:sz w:val="36"/>
        </w:rPr>
      </w:pPr>
      <w:r w:rsidRPr="00CE7F6F">
        <w:rPr>
          <w:sz w:val="36"/>
        </w:rPr>
        <w:t>Discussion</w:t>
      </w:r>
      <w:bookmarkEnd w:id="0"/>
    </w:p>
    <w:p w14:paraId="2AC97837" w14:textId="213EDF01" w:rsidR="00240743" w:rsidRPr="00B345D8" w:rsidRDefault="00536D3C" w:rsidP="00426B6F">
      <w:pPr>
        <w:pStyle w:val="Heading2"/>
        <w:rPr>
          <w:sz w:val="32"/>
        </w:rPr>
      </w:pPr>
      <w:r w:rsidRPr="00CE7F6F">
        <w:rPr>
          <w:sz w:val="32"/>
        </w:rPr>
        <w:t>Conditional Handover</w:t>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w:t>
      </w:r>
      <w:r w:rsidR="00D37689">
        <w:rPr>
          <w:lang w:val="en-GB" w:eastAsia="zh-CN"/>
        </w:rPr>
        <w:lastRenderedPageBreak/>
        <w:t xml:space="preserve">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drawing>
          <wp:inline distT="0" distB="0" distL="0" distR="0" wp14:anchorId="45D48C43" wp14:editId="10AAC89C">
            <wp:extent cx="4706010" cy="2843296"/>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50412" cy="2870123"/>
                    </a:xfrm>
                    <a:prstGeom prst="rect">
                      <a:avLst/>
                    </a:prstGeom>
                    <a:noFill/>
                  </pic:spPr>
                </pic:pic>
              </a:graphicData>
            </a:graphic>
          </wp:inline>
        </w:drawing>
      </w:r>
    </w:p>
    <w:p w14:paraId="5E1AF534" w14:textId="530423A8" w:rsidR="00C102E4" w:rsidRPr="001A0CB4" w:rsidRDefault="00325E66" w:rsidP="00E73D56">
      <w:pPr>
        <w:pStyle w:val="Caption"/>
      </w:pPr>
      <w:bookmarkStart w:id="1"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Conditional handover</w:t>
      </w:r>
    </w:p>
    <w:p w14:paraId="729CAF18" w14:textId="77777777" w:rsidR="00C102E4" w:rsidRDefault="00C102E4" w:rsidP="00BA135A">
      <w:pPr>
        <w:rPr>
          <w:i/>
          <w:u w:val="single"/>
          <w:lang w:val="en-GB" w:eastAsia="zh-CN"/>
        </w:rPr>
      </w:pPr>
    </w:p>
    <w:p w14:paraId="34E5A1DA" w14:textId="4B7F6D9B"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Configuration to the UE</w:t>
      </w:r>
    </w:p>
    <w:p w14:paraId="591A7C67" w14:textId="19C1FA9D" w:rsidR="00B921A3" w:rsidRDefault="009B54B7" w:rsidP="00536D3C">
      <w:pPr>
        <w:rPr>
          <w:lang w:val="en-GB" w:eastAsia="zh-CN"/>
        </w:rPr>
      </w:pPr>
      <w:r>
        <w:rPr>
          <w:lang w:val="en-GB" w:eastAsia="zh-CN"/>
        </w:rPr>
        <w:t xml:space="preserve">In legacy handovers in </w:t>
      </w:r>
      <w:r w:rsidR="00B66C66">
        <w:rPr>
          <w:lang w:val="en-GB" w:eastAsia="zh-CN"/>
        </w:rPr>
        <w:t>LTE</w:t>
      </w:r>
      <w:r>
        <w:rPr>
          <w:lang w:val="en-GB" w:eastAsia="zh-CN"/>
        </w:rPr>
        <w:t>, the source receives the configuration prepared by target and provides to the UE</w:t>
      </w:r>
      <w:r w:rsidR="00EF506A">
        <w:rPr>
          <w:lang w:val="en-GB" w:eastAsia="zh-CN"/>
        </w:rPr>
        <w:t xml:space="preserve"> in an </w:t>
      </w:r>
      <w:r w:rsidR="00EF506A" w:rsidRPr="00B55767">
        <w:rPr>
          <w:i/>
          <w:lang w:val="en-GB" w:eastAsia="zh-CN"/>
        </w:rPr>
        <w:t>RRC</w:t>
      </w:r>
      <w:r w:rsidR="00B66C66">
        <w:rPr>
          <w:i/>
          <w:lang w:val="en-GB" w:eastAsia="zh-CN"/>
        </w:rPr>
        <w:t>Connection</w:t>
      </w:r>
      <w:r w:rsidR="00EF506A" w:rsidRPr="00B55767">
        <w:rPr>
          <w:i/>
          <w:lang w:val="en-GB" w:eastAsia="zh-CN"/>
        </w:rPr>
        <w:t>Reconfiguration</w:t>
      </w:r>
      <w:r w:rsidR="00EF506A">
        <w:rPr>
          <w:lang w:val="en-GB" w:eastAsia="zh-CN"/>
        </w:rPr>
        <w:t xml:space="preserve"> message containing a </w:t>
      </w:r>
      <w:r w:rsidR="00B66C66">
        <w:rPr>
          <w:i/>
          <w:lang w:val="en-GB" w:eastAsia="zh-CN"/>
        </w:rPr>
        <w:t xml:space="preserve">mobilityControlInfo </w:t>
      </w:r>
      <w:r w:rsidR="00B55767">
        <w:rPr>
          <w:lang w:val="en-GB" w:eastAsia="zh-CN"/>
        </w:rPr>
        <w:t xml:space="preserve">field </w:t>
      </w:r>
      <w:r w:rsidR="00EF506A">
        <w:rPr>
          <w:lang w:val="en-GB" w:eastAsia="zh-CN"/>
        </w:rPr>
        <w:t xml:space="preserve">containing instructions for the UE to access the target cell e.g. </w:t>
      </w:r>
      <w:r w:rsidR="00AE7DD0">
        <w:rPr>
          <w:lang w:val="en-GB" w:eastAsia="zh-CN"/>
        </w:rPr>
        <w:t xml:space="preserve">RACH parameters, cell identity, frequency, etc. In CHO, similar information </w:t>
      </w:r>
      <w:r w:rsidR="005D6817">
        <w:rPr>
          <w:lang w:val="en-GB" w:eastAsia="zh-CN"/>
        </w:rPr>
        <w:t xml:space="preserve">needs to </w:t>
      </w:r>
      <w:r w:rsidR="00AE7DD0">
        <w:rPr>
          <w:lang w:val="en-GB" w:eastAsia="zh-CN"/>
        </w:rPr>
        <w:t>be provided to the UE for a target candidate</w:t>
      </w:r>
      <w:r w:rsidR="005D6817">
        <w:rPr>
          <w:lang w:val="en-GB" w:eastAsia="zh-CN"/>
        </w:rPr>
        <w:t xml:space="preserve">. In addition, the UE also needs the </w:t>
      </w:r>
      <w:r w:rsidR="00AE7DD0">
        <w:rPr>
          <w:lang w:val="en-GB" w:eastAsia="zh-CN"/>
        </w:rPr>
        <w:t>triggering condition associated to it e.g. an A3 event like configuration</w:t>
      </w:r>
      <w:r w:rsidR="00A15980">
        <w:rPr>
          <w:lang w:val="en-GB" w:eastAsia="zh-CN"/>
        </w:rPr>
        <w:t>, so that the provided configuration is only applied if/when the condition is fulfilled.</w:t>
      </w:r>
    </w:p>
    <w:p w14:paraId="4DDE8296" w14:textId="77777777" w:rsidR="00D260D1" w:rsidRPr="000E5773" w:rsidRDefault="00D260D1" w:rsidP="00D260D1">
      <w:pPr>
        <w:rPr>
          <w:lang w:val="en-GB" w:eastAsia="zh-CN"/>
        </w:rPr>
      </w:pPr>
      <w:r>
        <w:rPr>
          <w:lang w:val="en-GB" w:eastAsia="zh-CN"/>
        </w:rPr>
        <w:t>In RAN2#105bis in Xi’an, that has been agreed as follows:</w:t>
      </w:r>
    </w:p>
    <w:p w14:paraId="6C44A003" w14:textId="77777777" w:rsidR="00D260D1" w:rsidRPr="00D6384F" w:rsidRDefault="00D260D1" w:rsidP="00D260D1">
      <w:pPr>
        <w:pStyle w:val="Doc-text2"/>
        <w:pBdr>
          <w:top w:val="single" w:sz="4" w:space="1" w:color="auto"/>
          <w:left w:val="single" w:sz="4" w:space="4" w:color="auto"/>
          <w:bottom w:val="single" w:sz="4" w:space="1" w:color="auto"/>
          <w:right w:val="single" w:sz="4" w:space="4" w:color="auto"/>
        </w:pBdr>
      </w:pPr>
      <w:r w:rsidRPr="00D6384F">
        <w:t>Agreements</w:t>
      </w:r>
    </w:p>
    <w:p w14:paraId="1FBB8608" w14:textId="77777777" w:rsidR="00D260D1" w:rsidRPr="00D6384F" w:rsidRDefault="00D260D1" w:rsidP="00D260D1">
      <w:pPr>
        <w:pStyle w:val="Doc-text2"/>
        <w:pBdr>
          <w:top w:val="single" w:sz="4" w:space="1" w:color="auto"/>
          <w:left w:val="single" w:sz="4" w:space="4" w:color="auto"/>
          <w:bottom w:val="single" w:sz="4" w:space="1" w:color="auto"/>
          <w:right w:val="single" w:sz="4" w:space="4" w:color="auto"/>
        </w:pBdr>
      </w:pPr>
      <w:r>
        <w:t xml:space="preserve">. .. </w:t>
      </w:r>
    </w:p>
    <w:p w14:paraId="7811ACF5" w14:textId="77777777" w:rsidR="00D260D1" w:rsidRPr="00D6384F" w:rsidRDefault="00D260D1" w:rsidP="00D260D1">
      <w:pPr>
        <w:pStyle w:val="Doc-text2"/>
        <w:pBdr>
          <w:top w:val="single" w:sz="4" w:space="1" w:color="auto"/>
          <w:left w:val="single" w:sz="4" w:space="4" w:color="auto"/>
          <w:bottom w:val="single" w:sz="4" w:space="1" w:color="auto"/>
          <w:right w:val="single" w:sz="4" w:space="4" w:color="auto"/>
        </w:pBdr>
      </w:pPr>
    </w:p>
    <w:p w14:paraId="59251ADA" w14:textId="77777777" w:rsidR="00D260D1" w:rsidRPr="00D6384F" w:rsidRDefault="00D260D1" w:rsidP="00D260D1">
      <w:pPr>
        <w:pStyle w:val="Doc-text2"/>
        <w:pBdr>
          <w:top w:val="single" w:sz="4" w:space="1" w:color="auto"/>
          <w:left w:val="single" w:sz="4" w:space="4" w:color="auto"/>
          <w:bottom w:val="single" w:sz="4" w:space="1" w:color="auto"/>
          <w:right w:val="single" w:sz="4" w:space="4" w:color="auto"/>
        </w:pBdr>
      </w:pPr>
      <w:r w:rsidRPr="000E5773">
        <w:rPr>
          <w:highlight w:val="yellow"/>
        </w:rPr>
        <w:t>d/ The baseline operation for Conditional HO procedure assumes HO command type of message contains HO triggering condition(s) and dedicated RRC configuration(s). UE accesses the prepared target when the relevant condition is met.</w:t>
      </w:r>
    </w:p>
    <w:p w14:paraId="08134C6D" w14:textId="17B2D10C" w:rsidR="00C66EA0" w:rsidRDefault="00D260D1" w:rsidP="00D260D1">
      <w:pPr>
        <w:pStyle w:val="Doc-text2"/>
        <w:pBdr>
          <w:top w:val="single" w:sz="4" w:space="1" w:color="auto"/>
          <w:left w:val="single" w:sz="4" w:space="4" w:color="auto"/>
          <w:bottom w:val="single" w:sz="4" w:space="1" w:color="auto"/>
          <w:right w:val="single" w:sz="4" w:space="4" w:color="auto"/>
        </w:pBdr>
      </w:pPr>
      <w:r>
        <w:t>. . .</w:t>
      </w:r>
      <w:r w:rsidR="00C66EA0">
        <w:t xml:space="preserve"> </w:t>
      </w:r>
    </w:p>
    <w:p w14:paraId="52F93F18" w14:textId="3C8585CA" w:rsidR="00B66C66" w:rsidRDefault="00B66C66" w:rsidP="00536D3C">
      <w:pPr>
        <w:rPr>
          <w:lang w:val="en-GB" w:eastAsia="zh-CN"/>
        </w:rPr>
      </w:pPr>
    </w:p>
    <w:p w14:paraId="096B641D" w14:textId="6675FF4E" w:rsidR="00C66EA0" w:rsidRDefault="00C66EA0" w:rsidP="00C66EA0">
      <w:pPr>
        <w:pStyle w:val="Observation"/>
        <w:numPr>
          <w:ilvl w:val="0"/>
          <w:numId w:val="0"/>
        </w:numPr>
      </w:pPr>
    </w:p>
    <w:p w14:paraId="7E1DD283" w14:textId="77777777" w:rsidR="00D260D1" w:rsidRPr="00813481" w:rsidRDefault="00D260D1" w:rsidP="00D260D1">
      <w:pPr>
        <w:rPr>
          <w:i/>
          <w:u w:val="single"/>
          <w:lang w:val="en-GB" w:eastAsia="zh-CN"/>
        </w:rPr>
      </w:pPr>
      <w:r>
        <w:rPr>
          <w:i/>
          <w:u w:val="single"/>
          <w:lang w:val="en-GB" w:eastAsia="zh-CN"/>
        </w:rPr>
        <w:t>UE is unable to comply with triggering condition configuration within CHO configuration(s)</w:t>
      </w:r>
    </w:p>
    <w:p w14:paraId="4CAB9DF9" w14:textId="37E67FDF" w:rsidR="00D260D1" w:rsidRDefault="00254CF2" w:rsidP="00D260D1">
      <w:pPr>
        <w:rPr>
          <w:lang w:val="en-GB" w:eastAsia="zh-CN"/>
        </w:rPr>
      </w:pPr>
      <w:r>
        <w:rPr>
          <w:lang w:val="en-GB" w:eastAsia="zh-CN"/>
        </w:rPr>
        <w:t xml:space="preserve">In LTE, </w:t>
      </w:r>
      <w:r w:rsidR="00AA0789">
        <w:rPr>
          <w:lang w:val="en-GB" w:eastAsia="zh-CN"/>
        </w:rPr>
        <w:t xml:space="preserve">a reconfiguration failure is declared in case the UE is unable to comply with </w:t>
      </w:r>
      <w:r w:rsidR="00161B40" w:rsidRPr="00161B40">
        <w:rPr>
          <w:lang w:val="en-GB" w:eastAsia="zh-CN"/>
        </w:rPr>
        <w:t xml:space="preserve">(part of) </w:t>
      </w:r>
      <w:r w:rsidR="00982390">
        <w:rPr>
          <w:lang w:val="en-GB" w:eastAsia="zh-CN"/>
        </w:rPr>
        <w:t xml:space="preserve">an RRC configuration. </w:t>
      </w:r>
      <w:r w:rsidR="00D260D1">
        <w:rPr>
          <w:lang w:val="en-GB" w:eastAsia="zh-CN"/>
        </w:rPr>
        <w:t xml:space="preserve">As the agreements above says, CHO contains the triggering conditions configuration(s) and possibly an associated measurement configuration (e.g. measurement object) to be applied by the </w:t>
      </w:r>
      <w:r w:rsidR="00D260D1">
        <w:rPr>
          <w:lang w:val="en-GB" w:eastAsia="zh-CN"/>
        </w:rPr>
        <w:lastRenderedPageBreak/>
        <w:t>UE upon reception of the message, and another part that shall only be applied upon fulfilment of the triggering conditions.</w:t>
      </w:r>
    </w:p>
    <w:p w14:paraId="2A1304E5" w14:textId="77777777" w:rsidR="00A27C48" w:rsidRDefault="00A27C48" w:rsidP="00A27C48">
      <w:pPr>
        <w:rPr>
          <w:lang w:val="en-GB" w:eastAsia="zh-CN"/>
        </w:rPr>
      </w:pPr>
      <w:r>
        <w:rPr>
          <w:lang w:val="en-GB" w:eastAsia="zh-CN"/>
        </w:rPr>
        <w:t>Hence, upon receiving a CHO configuration, the UE shall evaluate if it is able to comply with each triggering condition configuration(s) and/or associated measurement configuration since these shall be applied upon reception of the message.</w:t>
      </w:r>
    </w:p>
    <w:p w14:paraId="20C46994" w14:textId="76F48C62" w:rsidR="00A27C48" w:rsidRPr="001131B4" w:rsidRDefault="00A27C48" w:rsidP="00D260D1">
      <w:pPr>
        <w:pStyle w:val="Proposal"/>
        <w:tabs>
          <w:tab w:val="clear" w:pos="1304"/>
        </w:tabs>
        <w:ind w:left="1701" w:hanging="1701"/>
      </w:pPr>
      <w:r>
        <w:t>Upon receiving a CHO configuration, the UE evaluates if it is able to comply with each triggering condition configuration (and associated measurement configuration).</w:t>
      </w:r>
    </w:p>
    <w:p w14:paraId="44E68522" w14:textId="6B023E3A" w:rsidR="00C657FD" w:rsidRDefault="001131B4" w:rsidP="00034ED4">
      <w:pPr>
        <w:rPr>
          <w:lang w:val="en-GB" w:eastAsia="zh-CN"/>
        </w:rPr>
      </w:pPr>
      <w:r>
        <w:rPr>
          <w:lang w:val="en-GB" w:eastAsia="zh-CN"/>
        </w:rPr>
        <w:t xml:space="preserve">If the CHO configuration only contains one triggering condition in the CHO configuration (including measurement configuration associated, like a measurement object), and the UE is not able to comply with it, the UE declares a reconfiguration failure, similarly to the inability to comply with a measurement configuration in Rel-15. Then, it continues using </w:t>
      </w:r>
      <w:r w:rsidRPr="00034ED4">
        <w:rPr>
          <w:lang w:val="en-GB" w:eastAsia="zh-CN"/>
        </w:rPr>
        <w:t>the configuration used prior to the reception of</w:t>
      </w:r>
      <w:r>
        <w:rPr>
          <w:lang w:val="en-GB" w:eastAsia="zh-CN"/>
        </w:rPr>
        <w:t xml:space="preserve"> the CHO configuration and initiates an autonomous action such as re-establishment or NAS recovery. If the CHO configuration contains multiple triggering condition in the CHO configuration, and the UE is able to comply with at least one of them, the UE would in principle not have to declare a failure and could simply indicate to the network which triggering configurations the UE was not able to comply with e.g. in a reconfiguration complete message sent from the UE to the network to acknowledge that CHO was configured. However, that may not be a likely event, especially if the triggering conditions are set by the source. Hence, a simpler solution would be to follow the same principle as in the case of a single failed configuration and take autonomous actions such as RRC re-establishment or NAS recovery (upon entering IDLE and informing higher layers of a failure).</w:t>
      </w:r>
    </w:p>
    <w:p w14:paraId="49F90ADD" w14:textId="1ABFF404" w:rsidR="006353E7" w:rsidRDefault="00773B6F" w:rsidP="00034ED4">
      <w:pPr>
        <w:rPr>
          <w:lang w:val="en-GB" w:eastAsia="zh-CN"/>
        </w:rPr>
      </w:pPr>
      <w:r>
        <w:rPr>
          <w:lang w:val="en-GB" w:eastAsia="zh-CN"/>
        </w:rPr>
        <w:t xml:space="preserve">The </w:t>
      </w:r>
      <w:r w:rsidR="00F1251F">
        <w:rPr>
          <w:lang w:val="en-GB" w:eastAsia="zh-CN"/>
        </w:rPr>
        <w:t>CHO configuration</w:t>
      </w:r>
      <w:r>
        <w:rPr>
          <w:lang w:val="en-GB" w:eastAsia="zh-CN"/>
        </w:rPr>
        <w:t>s</w:t>
      </w:r>
      <w:r w:rsidR="00F1251F">
        <w:rPr>
          <w:lang w:val="en-GB" w:eastAsia="zh-CN"/>
        </w:rPr>
        <w:t xml:space="preserve"> contain at least </w:t>
      </w:r>
      <w:r>
        <w:rPr>
          <w:lang w:val="en-GB" w:eastAsia="zh-CN"/>
        </w:rPr>
        <w:t xml:space="preserve">dedicated RRC configurations prepared by target, with content equivalent to an </w:t>
      </w:r>
      <w:r w:rsidRPr="000048DD">
        <w:rPr>
          <w:i/>
          <w:lang w:val="en-GB" w:eastAsia="zh-CN"/>
        </w:rPr>
        <w:t>RRCConnectionReconfiguration</w:t>
      </w:r>
      <w:r>
        <w:rPr>
          <w:lang w:val="en-GB" w:eastAsia="zh-CN"/>
        </w:rPr>
        <w:t xml:space="preserve"> including </w:t>
      </w:r>
      <w:r w:rsidRPr="000048DD">
        <w:rPr>
          <w:i/>
          <w:lang w:val="en-GB" w:eastAsia="zh-CN"/>
        </w:rPr>
        <w:t>mobilityControlInfo</w:t>
      </w:r>
      <w:r>
        <w:rPr>
          <w:lang w:val="en-GB" w:eastAsia="zh-CN"/>
        </w:rPr>
        <w:t xml:space="preserve">. In LTE, this is considered sensitive </w:t>
      </w:r>
      <w:r w:rsidR="000048DD">
        <w:rPr>
          <w:lang w:val="en-GB" w:eastAsia="zh-CN"/>
        </w:rPr>
        <w:t>information</w:t>
      </w:r>
      <w:r>
        <w:rPr>
          <w:lang w:val="en-GB" w:eastAsia="zh-CN"/>
        </w:rPr>
        <w:t xml:space="preserve"> </w:t>
      </w:r>
      <w:r w:rsidR="00E31252">
        <w:rPr>
          <w:lang w:val="en-GB" w:eastAsia="zh-CN"/>
        </w:rPr>
        <w:t xml:space="preserve">is </w:t>
      </w:r>
      <w:r>
        <w:rPr>
          <w:lang w:val="en-GB" w:eastAsia="zh-CN"/>
        </w:rPr>
        <w:t xml:space="preserve">only provided </w:t>
      </w:r>
      <w:r w:rsidR="000048DD">
        <w:rPr>
          <w:lang w:val="en-GB" w:eastAsia="zh-CN"/>
        </w:rPr>
        <w:t>after security is activated</w:t>
      </w:r>
      <w:r>
        <w:rPr>
          <w:lang w:val="en-GB" w:eastAsia="zh-CN"/>
        </w:rPr>
        <w:t>.</w:t>
      </w:r>
      <w:r w:rsidR="000048DD">
        <w:rPr>
          <w:lang w:val="en-GB" w:eastAsia="zh-CN"/>
        </w:rPr>
        <w:t xml:space="preserve"> </w:t>
      </w:r>
      <w:r w:rsidR="00E31252">
        <w:rPr>
          <w:lang w:val="en-GB" w:eastAsia="zh-CN"/>
        </w:rPr>
        <w:t xml:space="preserve">In that case, as in the case when the UE is unable to comply with </w:t>
      </w:r>
      <w:r w:rsidR="00925274">
        <w:rPr>
          <w:lang w:val="en-GB" w:eastAsia="zh-CN"/>
        </w:rPr>
        <w:t>an RRCConnectionReconfiguration, the UE should initiate connection re-establishment.</w:t>
      </w:r>
    </w:p>
    <w:p w14:paraId="32D8D933" w14:textId="77777777" w:rsidR="001131B4" w:rsidRDefault="001131B4" w:rsidP="001131B4">
      <w:pPr>
        <w:pStyle w:val="Proposal"/>
        <w:tabs>
          <w:tab w:val="clear" w:pos="1304"/>
        </w:tabs>
        <w:ind w:left="1701" w:hanging="1701"/>
      </w:pPr>
      <w:r>
        <w:t>If the UE is not able to comply with at least one triggering conditions configurations in CHO configuration the UE declares a CHO failure and initiates RRC re-establishment.</w:t>
      </w:r>
    </w:p>
    <w:p w14:paraId="2EB4C1CA" w14:textId="1CB1D7EF" w:rsidR="00925274" w:rsidRDefault="00925274" w:rsidP="00034ED4">
      <w:pPr>
        <w:rPr>
          <w:lang w:val="en-GB" w:eastAsia="zh-CN"/>
        </w:rPr>
      </w:pPr>
    </w:p>
    <w:p w14:paraId="7131DC6F" w14:textId="07913CD0" w:rsidR="0060249C" w:rsidRPr="00813481" w:rsidRDefault="0060249C" w:rsidP="0060249C">
      <w:pPr>
        <w:rPr>
          <w:i/>
          <w:u w:val="single"/>
          <w:lang w:val="en-GB" w:eastAsia="zh-CN"/>
        </w:rPr>
      </w:pPr>
      <w:r>
        <w:rPr>
          <w:i/>
          <w:u w:val="single"/>
          <w:lang w:val="en-GB" w:eastAsia="zh-CN"/>
        </w:rPr>
        <w:t>UE is unable to comply with a dedicated RRC configuration(s) upon CHO execution</w:t>
      </w:r>
    </w:p>
    <w:p w14:paraId="5DEBF9FD" w14:textId="07264C08" w:rsidR="001131B4" w:rsidRDefault="001131B4" w:rsidP="001131B4">
      <w:pPr>
        <w:rPr>
          <w:lang w:val="en-GB" w:eastAsia="zh-CN"/>
        </w:rPr>
      </w:pPr>
      <w:r>
        <w:rPr>
          <w:lang w:val="en-GB" w:eastAsia="zh-CN"/>
        </w:rPr>
        <w:t xml:space="preserve">As discussed above, a CHO configuration also contains an </w:t>
      </w:r>
      <w:r w:rsidR="00403B19">
        <w:rPr>
          <w:i/>
          <w:lang w:val="en-GB" w:eastAsia="zh-CN"/>
        </w:rPr>
        <w:t>RRCConnectionReconfiguration</w:t>
      </w:r>
      <w:r>
        <w:rPr>
          <w:lang w:val="en-GB" w:eastAsia="zh-CN"/>
        </w:rPr>
        <w:t xml:space="preserve"> (with a </w:t>
      </w:r>
      <w:r w:rsidRPr="00E45BE1">
        <w:rPr>
          <w:i/>
          <w:lang w:val="en-GB" w:eastAsia="zh-CN"/>
        </w:rPr>
        <w:t>reconfigurationWithSync</w:t>
      </w:r>
      <w:r>
        <w:rPr>
          <w:lang w:val="en-GB" w:eastAsia="zh-CN"/>
        </w:rPr>
        <w:t xml:space="preserve">) for each target cell candidate and associated to a triggering condition. The </w:t>
      </w:r>
      <w:r w:rsidR="00403B19">
        <w:rPr>
          <w:i/>
          <w:lang w:val="en-GB" w:eastAsia="zh-CN"/>
        </w:rPr>
        <w:t>RRCConnectionReconfiguration</w:t>
      </w:r>
      <w:r>
        <w:rPr>
          <w:lang w:val="en-GB" w:eastAsia="zh-CN"/>
        </w:rPr>
        <w:t xml:space="preserve"> per target is only applied when the associated triggering condition is fulfilled. Hence, it is not obvious whether the UE shall verify the compliance of each </w:t>
      </w:r>
      <w:r w:rsidR="00403B19">
        <w:rPr>
          <w:i/>
          <w:lang w:val="en-GB" w:eastAsia="zh-CN"/>
        </w:rPr>
        <w:t>RRCConnectionReconfiguration</w:t>
      </w:r>
      <w:r>
        <w:rPr>
          <w:lang w:val="en-GB" w:eastAsia="zh-CN"/>
        </w:rPr>
        <w:t xml:space="preserve"> per target upon reception of a CHO configuration.</w:t>
      </w:r>
    </w:p>
    <w:p w14:paraId="40E25A64" w14:textId="6DB526EC" w:rsidR="001131B4" w:rsidRDefault="001131B4" w:rsidP="001131B4">
      <w:pPr>
        <w:rPr>
          <w:lang w:val="en-GB" w:eastAsia="zh-CN"/>
        </w:rPr>
      </w:pPr>
      <w:r>
        <w:rPr>
          <w:lang w:val="en-GB" w:eastAsia="zh-CN"/>
        </w:rPr>
        <w:t xml:space="preserve">A first alternative is if the </w:t>
      </w:r>
      <w:r w:rsidRPr="00A13026">
        <w:rPr>
          <w:b/>
          <w:lang w:val="en-GB" w:eastAsia="zh-CN"/>
        </w:rPr>
        <w:t xml:space="preserve">UE verifies the compliance of each </w:t>
      </w:r>
      <w:r w:rsidR="00403B19">
        <w:rPr>
          <w:b/>
          <w:i/>
          <w:lang w:val="en-GB" w:eastAsia="zh-CN"/>
        </w:rPr>
        <w:t>RRCConnectionReconfiguration</w:t>
      </w:r>
      <w:r w:rsidRPr="00A13026">
        <w:rPr>
          <w:b/>
          <w:lang w:val="en-GB" w:eastAsia="zh-CN"/>
        </w:rPr>
        <w:t xml:space="preserve"> upon reception of the CHO configuration</w:t>
      </w:r>
      <w:r>
        <w:rPr>
          <w:lang w:val="en-GB" w:eastAsia="zh-CN"/>
        </w:rPr>
        <w:t xml:space="preserve">. If the CHO configuration is for a single target candidate (i.e. it only contains a single </w:t>
      </w:r>
      <w:r w:rsidR="00403B19">
        <w:rPr>
          <w:i/>
          <w:lang w:val="en-GB" w:eastAsia="zh-CN"/>
        </w:rPr>
        <w:t>RRCConnectionReconfiguration</w:t>
      </w:r>
      <w:r>
        <w:rPr>
          <w:lang w:val="en-GB" w:eastAsia="zh-CN"/>
        </w:rPr>
        <w:t xml:space="preserve">), and If the UE is able to comply with it, the UE monitors the condition and if the condition is fulfilled the UE is certain that there will be no compliance error upon applying the </w:t>
      </w:r>
      <w:r w:rsidR="00403B19">
        <w:rPr>
          <w:i/>
          <w:lang w:val="en-GB" w:eastAsia="zh-CN"/>
        </w:rPr>
        <w:t>RRCConnectionReconfiguration</w:t>
      </w:r>
      <w:r>
        <w:rPr>
          <w:lang w:val="en-GB" w:eastAsia="zh-CN"/>
        </w:rPr>
        <w:t xml:space="preserve">. If the configuration is not compliant, the UE could indicate that to the network e.g. in an acknowledgement message to the CHO configuration. Main benefit of this solution is that the UE does not need to monitor a trigger condition unless that is associated </w:t>
      </w:r>
      <w:r>
        <w:rPr>
          <w:lang w:val="en-GB" w:eastAsia="zh-CN"/>
        </w:rPr>
        <w:lastRenderedPageBreak/>
        <w:t xml:space="preserve">to a compliant </w:t>
      </w:r>
      <w:r w:rsidR="00403B19">
        <w:rPr>
          <w:i/>
          <w:lang w:val="en-GB" w:eastAsia="zh-CN"/>
        </w:rPr>
        <w:t>RRCConnectionReconfiguration</w:t>
      </w:r>
      <w:r>
        <w:rPr>
          <w:lang w:val="en-GB" w:eastAsia="zh-CN"/>
        </w:rPr>
        <w:t xml:space="preserve">, which may be found out as early as possible. Another advantage is that the UE does not have to perform an autonomous action (e.g. re-establishment) since the source gNodeB is still under control of the UE and the UE the CHO configurations are not meant to be provided under very poor radio conditions like in the legacy handover. </w:t>
      </w:r>
    </w:p>
    <w:p w14:paraId="46B2955B" w14:textId="4A779F61" w:rsidR="001131B4" w:rsidRDefault="001131B4" w:rsidP="001131B4">
      <w:pPr>
        <w:rPr>
          <w:lang w:val="en-GB" w:eastAsia="zh-CN"/>
        </w:rPr>
      </w:pPr>
      <w:r>
        <w:rPr>
          <w:lang w:val="en-GB" w:eastAsia="zh-CN"/>
        </w:rPr>
        <w:t xml:space="preserve">However, a possible drawback is if the CHO configuration is for multiple target candidates. In that case there will be multiple </w:t>
      </w:r>
      <w:r w:rsidR="00403B19">
        <w:rPr>
          <w:i/>
          <w:lang w:val="en-GB" w:eastAsia="zh-CN"/>
        </w:rPr>
        <w:t>RRCConnectionReconfiguration</w:t>
      </w:r>
      <w:r>
        <w:rPr>
          <w:i/>
          <w:lang w:val="en-GB" w:eastAsia="zh-CN"/>
        </w:rPr>
        <w:t>(s)</w:t>
      </w:r>
      <w:r>
        <w:rPr>
          <w:lang w:val="en-GB" w:eastAsia="zh-CN"/>
        </w:rPr>
        <w:t xml:space="preserve"> and, verifying the compliance of that upon reception of the CHO configuration means verifying the compliance of each </w:t>
      </w:r>
      <w:r w:rsidR="00403B19">
        <w:rPr>
          <w:i/>
          <w:lang w:val="en-GB" w:eastAsia="zh-CN"/>
        </w:rPr>
        <w:t>RRCConnectionReconfiguration</w:t>
      </w:r>
      <w:r>
        <w:rPr>
          <w:lang w:val="en-GB" w:eastAsia="zh-CN"/>
        </w:rPr>
        <w:t xml:space="preserve"> (or equivalent) per target candidate, which increases the processing delay when configuring CHO (and possibly delays the start of the monitoring of trigger conditions).</w:t>
      </w:r>
    </w:p>
    <w:p w14:paraId="4C189488" w14:textId="275AF245" w:rsidR="001131B4" w:rsidRDefault="001131B4" w:rsidP="001131B4">
      <w:pPr>
        <w:rPr>
          <w:lang w:val="en-GB" w:eastAsia="zh-CN"/>
        </w:rPr>
      </w:pPr>
      <w:r>
        <w:rPr>
          <w:lang w:val="en-GB" w:eastAsia="zh-CN"/>
        </w:rPr>
        <w:t xml:space="preserve">A second alternatively is if </w:t>
      </w:r>
      <w:r w:rsidRPr="00A13026">
        <w:rPr>
          <w:b/>
          <w:lang w:val="en-GB" w:eastAsia="zh-CN"/>
        </w:rPr>
        <w:t xml:space="preserve">UE only verifies the compliance of the </w:t>
      </w:r>
      <w:r w:rsidR="00403B19">
        <w:rPr>
          <w:b/>
          <w:i/>
          <w:lang w:val="en-GB" w:eastAsia="zh-CN"/>
        </w:rPr>
        <w:t>RRCConnectionReconfiguration</w:t>
      </w:r>
      <w:r w:rsidRPr="00A13026">
        <w:rPr>
          <w:b/>
          <w:lang w:val="en-GB" w:eastAsia="zh-CN"/>
        </w:rPr>
        <w:t>(s) in CHO upon the fulfilment of an associated triggering conditions</w:t>
      </w:r>
      <w:r>
        <w:rPr>
          <w:lang w:val="en-GB" w:eastAsia="zh-CN"/>
        </w:rPr>
        <w:t xml:space="preserve"> i.e. when one of these are to be applied, as in the case of a legacy handover. The advantage of this solution is the reduced processing delay (more relevant for the case of multiple target candidates) for CHO configuration. However, it may lead to cases where the UE unnecessarily monitors triggering conditions associated to </w:t>
      </w:r>
      <w:r w:rsidR="00403B19">
        <w:rPr>
          <w:lang w:val="en-GB" w:eastAsia="zh-CN"/>
        </w:rPr>
        <w:t>RRCConnectionReconfiguration</w:t>
      </w:r>
      <w:r>
        <w:rPr>
          <w:lang w:val="en-GB" w:eastAsia="zh-CN"/>
        </w:rPr>
        <w:t xml:space="preserve"> that are non-compliant.</w:t>
      </w:r>
    </w:p>
    <w:p w14:paraId="62BE7662" w14:textId="79335177" w:rsidR="001131B4" w:rsidRDefault="001131B4" w:rsidP="001131B4">
      <w:pPr>
        <w:rPr>
          <w:lang w:val="en-GB" w:eastAsia="zh-CN"/>
        </w:rPr>
      </w:pPr>
      <w:r>
        <w:rPr>
          <w:lang w:val="en-GB" w:eastAsia="zh-CN"/>
        </w:rPr>
        <w:t xml:space="preserve">As the inability to comply with an </w:t>
      </w:r>
      <w:r w:rsidR="00403B19">
        <w:rPr>
          <w:i/>
          <w:lang w:val="en-GB" w:eastAsia="zh-CN"/>
        </w:rPr>
        <w:t>RRCConnectionReconfiguration</w:t>
      </w:r>
      <w:r>
        <w:rPr>
          <w:lang w:val="en-GB" w:eastAsia="zh-CN"/>
        </w:rPr>
        <w:t xml:space="preserve"> is not a very typical case, the second alternative seems more reasonable to be assumed as baseline since in most cases the processing delay may be reduced.</w:t>
      </w:r>
    </w:p>
    <w:p w14:paraId="28ECBDFB" w14:textId="00FB710C" w:rsidR="001131B4" w:rsidRDefault="001131B4" w:rsidP="001131B4">
      <w:pPr>
        <w:pStyle w:val="Proposal"/>
        <w:tabs>
          <w:tab w:val="clear" w:pos="1304"/>
        </w:tabs>
        <w:ind w:left="1701" w:hanging="1701"/>
      </w:pPr>
      <w:r w:rsidRPr="00A13026">
        <w:t xml:space="preserve">UE </w:t>
      </w:r>
      <w:r>
        <w:t xml:space="preserve">is </w:t>
      </w:r>
      <w:r w:rsidRPr="00A13026">
        <w:t xml:space="preserve">only </w:t>
      </w:r>
      <w:r>
        <w:t xml:space="preserve">required to </w:t>
      </w:r>
      <w:r w:rsidRPr="00A13026">
        <w:t>verif</w:t>
      </w:r>
      <w:r>
        <w:t>y</w:t>
      </w:r>
      <w:r w:rsidRPr="00A13026">
        <w:t xml:space="preserve"> the compliance of the </w:t>
      </w:r>
      <w:r w:rsidR="00403B19">
        <w:rPr>
          <w:i/>
        </w:rPr>
        <w:t>RRCConnectionReconfiguration</w:t>
      </w:r>
      <w:r w:rsidRPr="00A13026">
        <w:t>(s) in CHO upon the fulfilment of an associated triggering conditions</w:t>
      </w:r>
      <w:r>
        <w:t>.</w:t>
      </w:r>
    </w:p>
    <w:p w14:paraId="44D67953" w14:textId="72F93326" w:rsidR="001131B4" w:rsidRDefault="001131B4" w:rsidP="001131B4">
      <w:pPr>
        <w:rPr>
          <w:lang w:val="en-GB" w:eastAsia="zh-CN"/>
        </w:rPr>
      </w:pPr>
    </w:p>
    <w:p w14:paraId="05152D95" w14:textId="26308E72" w:rsidR="001131B4" w:rsidRDefault="001131B4" w:rsidP="001131B4">
      <w:pPr>
        <w:rPr>
          <w:lang w:val="en-GB" w:eastAsia="zh-CN"/>
        </w:rPr>
      </w:pPr>
      <w:r>
        <w:rPr>
          <w:lang w:val="en-GB" w:eastAsia="zh-CN"/>
        </w:rPr>
        <w:t xml:space="preserve">According to P1-P3, if all triggering conditions and measurement configurations associated are compliant the UE monitors the triggering conditions upon receiving the CHO configuration. If one of the triggering conditions are fulfilled, the UE performs the CHO execution which should be similar to a handover execution i.e. It consists of starting the timer T304 (or equivalent) and applying the stored </w:t>
      </w:r>
      <w:r w:rsidR="00403B19">
        <w:rPr>
          <w:i/>
          <w:lang w:val="en-GB" w:eastAsia="zh-CN"/>
        </w:rPr>
        <w:t>RRCConnectionReconfiguration</w:t>
      </w:r>
      <w:r>
        <w:rPr>
          <w:lang w:val="en-GB" w:eastAsia="zh-CN"/>
        </w:rPr>
        <w:t xml:space="preserve"> with </w:t>
      </w:r>
      <w:r>
        <w:rPr>
          <w:i/>
          <w:lang w:val="en-GB" w:eastAsia="zh-CN"/>
        </w:rPr>
        <w:t>r</w:t>
      </w:r>
      <w:r w:rsidR="00B12DCB" w:rsidRPr="00B12DCB">
        <w:rPr>
          <w:i/>
          <w:lang w:val="en-GB" w:eastAsia="zh-CN"/>
        </w:rPr>
        <w:t xml:space="preserve"> </w:t>
      </w:r>
      <w:r w:rsidR="00B12DCB">
        <w:rPr>
          <w:i/>
          <w:lang w:val="en-GB" w:eastAsia="zh-CN"/>
        </w:rPr>
        <w:t>mobilityControlInfo</w:t>
      </w:r>
      <w:r>
        <w:rPr>
          <w:i/>
          <w:lang w:val="en-GB" w:eastAsia="zh-CN"/>
        </w:rPr>
        <w:t xml:space="preserve"> </w:t>
      </w:r>
      <w:r>
        <w:rPr>
          <w:lang w:val="en-GB" w:eastAsia="zh-CN"/>
        </w:rPr>
        <w:t>message associated to the target cell candidate for which the trigger condition has been fulfilled.</w:t>
      </w:r>
    </w:p>
    <w:p w14:paraId="5E9F62EF" w14:textId="39E0A097" w:rsidR="001131B4" w:rsidRDefault="001131B4" w:rsidP="001131B4">
      <w:pPr>
        <w:rPr>
          <w:lang w:val="en-GB" w:eastAsia="zh-CN"/>
        </w:rPr>
      </w:pPr>
      <w:r>
        <w:rPr>
          <w:lang w:val="en-GB" w:eastAsia="zh-CN"/>
        </w:rPr>
        <w:t xml:space="preserve">When applying the message, which would be equivalent to having received at that moment an </w:t>
      </w:r>
      <w:r w:rsidR="00403B19">
        <w:rPr>
          <w:i/>
          <w:lang w:val="en-GB" w:eastAsia="zh-CN"/>
        </w:rPr>
        <w:t>RRCConnectionReconfiguration</w:t>
      </w:r>
      <w:r>
        <w:rPr>
          <w:lang w:val="en-GB" w:eastAsia="zh-CN"/>
        </w:rPr>
        <w:t xml:space="preserve"> with </w:t>
      </w:r>
      <w:r w:rsidR="00B12DCB">
        <w:rPr>
          <w:i/>
          <w:lang w:val="en-GB" w:eastAsia="zh-CN"/>
        </w:rPr>
        <w:t>mobilityControlInfo</w:t>
      </w:r>
      <w:r>
        <w:rPr>
          <w:lang w:val="en-GB" w:eastAsia="zh-CN"/>
        </w:rPr>
        <w:t>, the UE may be unable to comply with (part of) the configuration prepared by that target candidate.</w:t>
      </w:r>
    </w:p>
    <w:p w14:paraId="111FAE61" w14:textId="685C25B9" w:rsidR="000519FC" w:rsidRDefault="000519FC" w:rsidP="000519FC">
      <w:pPr>
        <w:pStyle w:val="Observation"/>
        <w:ind w:left="1701" w:hanging="1701"/>
      </w:pPr>
      <w:bookmarkStart w:id="2" w:name="_Hlk1023792"/>
      <w:r>
        <w:t>Upon CHO execution, UE may be unable to comply with a dedicated configuration from target candidate.</w:t>
      </w:r>
    </w:p>
    <w:p w14:paraId="44EE05AA" w14:textId="77777777" w:rsidR="00F45984" w:rsidRDefault="00F45984" w:rsidP="006C74D2">
      <w:pPr>
        <w:rPr>
          <w:lang w:val="en-GB" w:eastAsia="zh-CN"/>
        </w:rPr>
      </w:pPr>
    </w:p>
    <w:p w14:paraId="466C8D11" w14:textId="5B94AB0B" w:rsidR="006C74D2" w:rsidRPr="00813481" w:rsidRDefault="006C74D2" w:rsidP="006C74D2">
      <w:pPr>
        <w:rPr>
          <w:i/>
          <w:u w:val="single"/>
          <w:lang w:val="en-GB" w:eastAsia="zh-CN"/>
        </w:rPr>
      </w:pPr>
      <w:r>
        <w:rPr>
          <w:i/>
          <w:u w:val="single"/>
          <w:lang w:val="en-GB" w:eastAsia="zh-CN"/>
        </w:rPr>
        <w:t>Timer T304 expires upon CHO execution</w:t>
      </w:r>
    </w:p>
    <w:p w14:paraId="3FD56CD9" w14:textId="57B09687" w:rsidR="00843530" w:rsidRDefault="00843530" w:rsidP="006C74D2">
      <w:pPr>
        <w:rPr>
          <w:lang w:val="en-GB" w:eastAsia="zh-CN"/>
        </w:rPr>
      </w:pPr>
      <w:r>
        <w:rPr>
          <w:lang w:val="en-GB" w:eastAsia="zh-CN"/>
        </w:rPr>
        <w:t>In legacy handover, the RRCConnectionReconfiguration with mobilityControlInfo contains a value for timer T304, that is started upon the reception of the message.</w:t>
      </w:r>
      <w:r w:rsidR="0084323C">
        <w:rPr>
          <w:lang w:val="en-GB" w:eastAsia="zh-CN"/>
        </w:rPr>
        <w:t xml:space="preserve"> Then, if the timer expires before the UE </w:t>
      </w:r>
      <w:r w:rsidR="002C517D">
        <w:rPr>
          <w:lang w:val="en-GB" w:eastAsia="zh-CN"/>
        </w:rPr>
        <w:t xml:space="preserve">can </w:t>
      </w:r>
      <w:r w:rsidR="0084323C">
        <w:rPr>
          <w:lang w:val="en-GB" w:eastAsia="zh-CN"/>
        </w:rPr>
        <w:t>access the target</w:t>
      </w:r>
      <w:r w:rsidR="002C517D">
        <w:rPr>
          <w:lang w:val="en-GB" w:eastAsia="zh-CN"/>
        </w:rPr>
        <w:t xml:space="preserve"> </w:t>
      </w:r>
      <w:r w:rsidR="0084323C">
        <w:rPr>
          <w:lang w:val="en-GB" w:eastAsia="zh-CN"/>
        </w:rPr>
        <w:t xml:space="preserve">and </w:t>
      </w:r>
      <w:r w:rsidR="002C517D">
        <w:rPr>
          <w:lang w:val="en-GB" w:eastAsia="zh-CN"/>
        </w:rPr>
        <w:t>send the RRCConnectionReconfigurationComplete according to target’s configuration, the UE declares a handover failure.</w:t>
      </w:r>
    </w:p>
    <w:p w14:paraId="6129F94F" w14:textId="10F28C63" w:rsidR="00F45984" w:rsidRDefault="006C74D2" w:rsidP="006C74D2">
      <w:pPr>
        <w:rPr>
          <w:lang w:val="en-GB" w:eastAsia="zh-CN"/>
        </w:rPr>
      </w:pPr>
      <w:r>
        <w:rPr>
          <w:lang w:val="en-GB" w:eastAsia="zh-CN"/>
        </w:rPr>
        <w:t xml:space="preserve">When the CHO trigger condition is fulfilled, and the UE executes CHO, the UE starts </w:t>
      </w:r>
      <w:r w:rsidR="00843530">
        <w:rPr>
          <w:lang w:val="en-GB" w:eastAsia="zh-CN"/>
        </w:rPr>
        <w:t xml:space="preserve">an equivalent </w:t>
      </w:r>
      <w:r>
        <w:rPr>
          <w:lang w:val="en-GB" w:eastAsia="zh-CN"/>
        </w:rPr>
        <w:t xml:space="preserve">timer T304, configured in the </w:t>
      </w:r>
      <w:r w:rsidRPr="006C74D2">
        <w:rPr>
          <w:i/>
          <w:lang w:val="en-GB" w:eastAsia="zh-CN"/>
        </w:rPr>
        <w:t>mobilityControlInfo</w:t>
      </w:r>
      <w:r w:rsidR="00843530">
        <w:rPr>
          <w:lang w:val="en-GB" w:eastAsia="zh-CN"/>
        </w:rPr>
        <w:t xml:space="preserve"> associated to the selected target cell</w:t>
      </w:r>
      <w:r>
        <w:rPr>
          <w:lang w:val="en-GB" w:eastAsia="zh-CN"/>
        </w:rPr>
        <w:t xml:space="preserve"> </w:t>
      </w:r>
      <w:r w:rsidR="00843530">
        <w:rPr>
          <w:lang w:val="en-GB" w:eastAsia="zh-CN"/>
        </w:rPr>
        <w:t xml:space="preserve">candidate. </w:t>
      </w:r>
      <w:r w:rsidR="00B02B89">
        <w:rPr>
          <w:lang w:val="en-GB" w:eastAsia="zh-CN"/>
        </w:rPr>
        <w:t xml:space="preserve">As in the </w:t>
      </w:r>
      <w:r w:rsidR="00B02B89">
        <w:rPr>
          <w:lang w:val="en-GB" w:eastAsia="zh-CN"/>
        </w:rPr>
        <w:lastRenderedPageBreak/>
        <w:t xml:space="preserve">legacy case, before </w:t>
      </w:r>
      <w:r w:rsidR="000236D5">
        <w:rPr>
          <w:lang w:val="en-GB" w:eastAsia="zh-CN"/>
        </w:rPr>
        <w:t xml:space="preserve">the UE </w:t>
      </w:r>
      <w:r w:rsidR="00F23F3E">
        <w:rPr>
          <w:lang w:val="en-GB" w:eastAsia="zh-CN"/>
        </w:rPr>
        <w:t xml:space="preserve">can access the target </w:t>
      </w:r>
      <w:r w:rsidR="00F45984">
        <w:rPr>
          <w:lang w:val="en-GB" w:eastAsia="zh-CN"/>
        </w:rPr>
        <w:t xml:space="preserve">candidate </w:t>
      </w:r>
      <w:r w:rsidR="00F23F3E">
        <w:rPr>
          <w:lang w:val="en-GB" w:eastAsia="zh-CN"/>
        </w:rPr>
        <w:t xml:space="preserve">cell fulfilling the CHO trigger condition and </w:t>
      </w:r>
      <w:r w:rsidR="00F45984">
        <w:rPr>
          <w:lang w:val="en-GB" w:eastAsia="zh-CN"/>
        </w:rPr>
        <w:t>being selected by the UE (in case multiple triggering c</w:t>
      </w:r>
      <w:r w:rsidR="006A4678">
        <w:rPr>
          <w:lang w:val="en-GB" w:eastAsia="zh-CN"/>
        </w:rPr>
        <w:t>ells), the timer T304 may expire</w:t>
      </w:r>
      <w:r w:rsidR="00F45984">
        <w:rPr>
          <w:lang w:val="en-GB" w:eastAsia="zh-CN"/>
        </w:rPr>
        <w:t>.</w:t>
      </w:r>
      <w:r w:rsidR="00843530">
        <w:rPr>
          <w:lang w:val="en-GB" w:eastAsia="zh-CN"/>
        </w:rPr>
        <w:t xml:space="preserve"> </w:t>
      </w:r>
    </w:p>
    <w:p w14:paraId="5EE43D65" w14:textId="796C851D" w:rsidR="00B02B89" w:rsidRDefault="00B02B89" w:rsidP="00B02B89">
      <w:pPr>
        <w:pStyle w:val="Observation"/>
        <w:ind w:left="1701" w:hanging="1701"/>
      </w:pPr>
      <w:r>
        <w:t xml:space="preserve">Upon CHO </w:t>
      </w:r>
      <w:r w:rsidR="00036395">
        <w:t>execution, timer T304 may expire</w:t>
      </w:r>
      <w:r>
        <w:t xml:space="preserve"> before the UE can access the selected target </w:t>
      </w:r>
      <w:r w:rsidR="00F316A3">
        <w:t xml:space="preserve">cell </w:t>
      </w:r>
      <w:r>
        <w:t>candidate.</w:t>
      </w:r>
    </w:p>
    <w:p w14:paraId="222408A3" w14:textId="5B6C20BE" w:rsidR="008C00C3" w:rsidRDefault="008C00C3" w:rsidP="006C74D2">
      <w:pPr>
        <w:rPr>
          <w:lang w:val="en-GB" w:eastAsia="zh-CN"/>
        </w:rPr>
      </w:pPr>
    </w:p>
    <w:p w14:paraId="6DB99EDF" w14:textId="5D8EAC70" w:rsidR="00F316A3" w:rsidRPr="00813481" w:rsidRDefault="00F316A3" w:rsidP="00F316A3">
      <w:pPr>
        <w:rPr>
          <w:i/>
          <w:u w:val="single"/>
          <w:lang w:val="en-GB" w:eastAsia="zh-CN"/>
        </w:rPr>
      </w:pPr>
      <w:r>
        <w:rPr>
          <w:i/>
          <w:u w:val="single"/>
          <w:lang w:val="en-GB" w:eastAsia="zh-CN"/>
        </w:rPr>
        <w:t>RLF declaration while CHO is being monitored</w:t>
      </w:r>
    </w:p>
    <w:p w14:paraId="0A35B6DF" w14:textId="16F33816" w:rsidR="000010AB" w:rsidRDefault="00B50F76" w:rsidP="00F316A3">
      <w:pPr>
        <w:rPr>
          <w:lang w:val="en-GB" w:eastAsia="zh-CN"/>
        </w:rPr>
      </w:pPr>
      <w:r>
        <w:rPr>
          <w:lang w:val="en-GB" w:eastAsia="zh-CN"/>
        </w:rPr>
        <w:t xml:space="preserve">In legacy LTE, RLF is declared </w:t>
      </w:r>
      <w:r w:rsidR="000010AB">
        <w:rPr>
          <w:lang w:val="en-GB" w:eastAsia="zh-CN"/>
        </w:rPr>
        <w:t>e.g. upon the timer T310 expires. That timer is started when the upper layers detect that the downlink quality is going below acceptable levels, which is controlled by indications provided by lower layers.</w:t>
      </w:r>
    </w:p>
    <w:p w14:paraId="2D5F4509" w14:textId="33E53643" w:rsidR="000010AB" w:rsidRDefault="000010AB" w:rsidP="00F316A3">
      <w:pPr>
        <w:rPr>
          <w:lang w:val="en-GB" w:eastAsia="zh-CN"/>
        </w:rPr>
      </w:pPr>
      <w:r>
        <w:rPr>
          <w:lang w:val="en-GB" w:eastAsia="zh-CN"/>
        </w:rPr>
        <w:t xml:space="preserve">While the UE is monitoring CHO triggering conditions, </w:t>
      </w:r>
      <w:r w:rsidR="009153AD">
        <w:rPr>
          <w:lang w:val="en-GB" w:eastAsia="zh-CN"/>
        </w:rPr>
        <w:t xml:space="preserve">as the network would likely configure the trigger conditions to be close to when the radio conditions of the PCell may not be so good any longer, </w:t>
      </w:r>
      <w:r>
        <w:rPr>
          <w:lang w:val="en-GB" w:eastAsia="zh-CN"/>
        </w:rPr>
        <w:t>RLF may be declared</w:t>
      </w:r>
      <w:r w:rsidR="009153AD">
        <w:rPr>
          <w:lang w:val="en-GB" w:eastAsia="zh-CN"/>
        </w:rPr>
        <w:t xml:space="preserve"> while the UE is monitoring CHO triggering conditions. </w:t>
      </w:r>
    </w:p>
    <w:p w14:paraId="41A9289B" w14:textId="01AA1DA8" w:rsidR="00076B8B" w:rsidRDefault="00076B8B" w:rsidP="00076B8B">
      <w:pPr>
        <w:pStyle w:val="Observation"/>
        <w:ind w:left="1701" w:hanging="1701"/>
      </w:pPr>
      <w:r>
        <w:t>Timer T310 may ex</w:t>
      </w:r>
      <w:r w:rsidR="00036395">
        <w:t>pire</w:t>
      </w:r>
      <w:r>
        <w:t xml:space="preserve"> while UE is monitoring CHO trigger conditions.</w:t>
      </w:r>
    </w:p>
    <w:p w14:paraId="5E30F675" w14:textId="176BD3C1" w:rsidR="008C00C3" w:rsidRDefault="008C00C3" w:rsidP="006C74D2">
      <w:pPr>
        <w:rPr>
          <w:lang w:val="en-GB" w:eastAsia="zh-CN"/>
        </w:rPr>
      </w:pPr>
    </w:p>
    <w:p w14:paraId="1EA74026" w14:textId="776ACC89" w:rsidR="008C00C3" w:rsidRPr="00076B8B" w:rsidRDefault="00076B8B" w:rsidP="006C74D2">
      <w:pPr>
        <w:rPr>
          <w:i/>
          <w:u w:val="single"/>
          <w:lang w:val="en-GB" w:eastAsia="zh-CN"/>
        </w:rPr>
      </w:pPr>
      <w:r>
        <w:rPr>
          <w:i/>
          <w:u w:val="single"/>
          <w:lang w:val="en-GB" w:eastAsia="zh-CN"/>
        </w:rPr>
        <w:t>UE actions upon RLF declaration while CHO is being monitored, expiry of timer T304 in CHO or non-compliance with a dedicated RRC configuration(s) upon CHO execution</w:t>
      </w:r>
    </w:p>
    <w:p w14:paraId="0C47CCDD" w14:textId="6270A444" w:rsidR="004A0BA4" w:rsidRDefault="00F45984" w:rsidP="004A0BA4">
      <w:pPr>
        <w:rPr>
          <w:lang w:val="en-GB" w:eastAsia="zh-CN"/>
        </w:rPr>
      </w:pPr>
      <w:r>
        <w:rPr>
          <w:lang w:val="en-GB" w:eastAsia="zh-CN"/>
        </w:rPr>
        <w:t xml:space="preserve">In legacy LTE, these </w:t>
      </w:r>
      <w:r w:rsidR="00886745">
        <w:rPr>
          <w:lang w:val="en-GB" w:eastAsia="zh-CN"/>
        </w:rPr>
        <w:t xml:space="preserve">different cases </w:t>
      </w:r>
      <w:r>
        <w:rPr>
          <w:lang w:val="en-GB" w:eastAsia="zh-CN"/>
        </w:rPr>
        <w:t xml:space="preserve">would lead </w:t>
      </w:r>
      <w:r w:rsidR="00886745">
        <w:rPr>
          <w:lang w:val="en-GB" w:eastAsia="zh-CN"/>
        </w:rPr>
        <w:t xml:space="preserve">respectively </w:t>
      </w:r>
      <w:r>
        <w:rPr>
          <w:lang w:val="en-GB" w:eastAsia="zh-CN"/>
        </w:rPr>
        <w:t xml:space="preserve">to a </w:t>
      </w:r>
      <w:r w:rsidR="00886745">
        <w:rPr>
          <w:lang w:val="en-GB" w:eastAsia="zh-CN"/>
        </w:rPr>
        <w:t>reconfiguration failure</w:t>
      </w:r>
      <w:r w:rsidR="00076B8B">
        <w:rPr>
          <w:lang w:val="en-GB" w:eastAsia="zh-CN"/>
        </w:rPr>
        <w:t xml:space="preserve"> (in case the UE would not comply with a dedicated configuration issued by a target cell candidate)</w:t>
      </w:r>
      <w:r w:rsidR="00886745">
        <w:rPr>
          <w:lang w:val="en-GB" w:eastAsia="zh-CN"/>
        </w:rPr>
        <w:t xml:space="preserve">, </w:t>
      </w:r>
      <w:r>
        <w:rPr>
          <w:lang w:val="en-GB" w:eastAsia="zh-CN"/>
        </w:rPr>
        <w:t xml:space="preserve">handover failure </w:t>
      </w:r>
      <w:r w:rsidR="00076B8B">
        <w:rPr>
          <w:lang w:val="en-GB" w:eastAsia="zh-CN"/>
        </w:rPr>
        <w:t xml:space="preserve">(in case the timer T304 expires after the UE tries to access a target cell candidate) </w:t>
      </w:r>
      <w:r w:rsidR="00886745">
        <w:rPr>
          <w:lang w:val="en-GB" w:eastAsia="zh-CN"/>
        </w:rPr>
        <w:t>and RLF declaration</w:t>
      </w:r>
      <w:r w:rsidR="00076B8B">
        <w:rPr>
          <w:lang w:val="en-GB" w:eastAsia="zh-CN"/>
        </w:rPr>
        <w:t xml:space="preserve"> (in case timer T310 expires while the UE is monitoring CHO triggering conditions)</w:t>
      </w:r>
      <w:r w:rsidR="00886745">
        <w:rPr>
          <w:lang w:val="en-GB" w:eastAsia="zh-CN"/>
        </w:rPr>
        <w:t xml:space="preserve">. </w:t>
      </w:r>
      <w:r w:rsidR="008C00C3">
        <w:rPr>
          <w:lang w:val="en-GB" w:eastAsia="zh-CN"/>
        </w:rPr>
        <w:t>And, upon declaration of any of these</w:t>
      </w:r>
      <w:r w:rsidR="00076B8B">
        <w:rPr>
          <w:lang w:val="en-GB" w:eastAsia="zh-CN"/>
        </w:rPr>
        <w:t xml:space="preserve"> failures</w:t>
      </w:r>
      <w:r w:rsidR="008C00C3">
        <w:rPr>
          <w:lang w:val="en-GB" w:eastAsia="zh-CN"/>
        </w:rPr>
        <w:t xml:space="preserve">, the UE would </w:t>
      </w:r>
      <w:r w:rsidR="00B21933">
        <w:rPr>
          <w:lang w:val="en-GB" w:eastAsia="zh-CN"/>
        </w:rPr>
        <w:t xml:space="preserve">first </w:t>
      </w:r>
      <w:r w:rsidR="008C00C3">
        <w:rPr>
          <w:lang w:val="en-GB" w:eastAsia="zh-CN"/>
        </w:rPr>
        <w:t>select a suitable cell</w:t>
      </w:r>
      <w:r w:rsidR="00B21933">
        <w:rPr>
          <w:lang w:val="en-GB" w:eastAsia="zh-CN"/>
        </w:rPr>
        <w:t xml:space="preserve"> to only then transmit an </w:t>
      </w:r>
      <w:r w:rsidR="00C43AD2" w:rsidRPr="00B21933">
        <w:rPr>
          <w:i/>
          <w:lang w:val="en-GB" w:eastAsia="zh-CN"/>
        </w:rPr>
        <w:t>RRC</w:t>
      </w:r>
      <w:r w:rsidR="00C43AD2">
        <w:rPr>
          <w:i/>
          <w:lang w:val="en-GB" w:eastAsia="zh-CN"/>
        </w:rPr>
        <w:t>Reestablishment</w:t>
      </w:r>
      <w:r w:rsidR="00C43AD2" w:rsidRPr="00B21933">
        <w:rPr>
          <w:i/>
          <w:lang w:val="en-GB" w:eastAsia="zh-CN"/>
        </w:rPr>
        <w:t>Request</w:t>
      </w:r>
      <w:r w:rsidR="00C43AD2">
        <w:rPr>
          <w:lang w:val="en-GB" w:eastAsia="zh-CN"/>
        </w:rPr>
        <w:t>.</w:t>
      </w:r>
    </w:p>
    <w:p w14:paraId="55289EE8" w14:textId="5B76FC65" w:rsidR="0051214E" w:rsidRDefault="004A0BA4" w:rsidP="004A0BA4">
      <w:pPr>
        <w:rPr>
          <w:lang w:val="en-GB" w:eastAsia="zh-CN"/>
        </w:rPr>
      </w:pPr>
      <w:r>
        <w:rPr>
          <w:lang w:val="en-GB" w:eastAsia="zh-CN"/>
        </w:rPr>
        <w:t xml:space="preserve">And, if </w:t>
      </w:r>
      <w:r w:rsidR="00BD279B">
        <w:rPr>
          <w:lang w:val="en-GB" w:eastAsia="zh-CN"/>
        </w:rPr>
        <w:t xml:space="preserve">the UE selects a cell for which it </w:t>
      </w:r>
      <w:r w:rsidR="00D2309B">
        <w:rPr>
          <w:lang w:val="en-GB" w:eastAsia="zh-CN"/>
        </w:rPr>
        <w:t xml:space="preserve">has a stored </w:t>
      </w:r>
      <w:r w:rsidR="00D2309B" w:rsidRPr="00D2309B">
        <w:rPr>
          <w:i/>
          <w:lang w:val="en-GB" w:eastAsia="zh-CN"/>
        </w:rPr>
        <w:t>RRCConnectionReconfiguration</w:t>
      </w:r>
      <w:r w:rsidR="00D2309B">
        <w:rPr>
          <w:lang w:val="en-GB" w:eastAsia="zh-CN"/>
        </w:rPr>
        <w:t xml:space="preserve"> with </w:t>
      </w:r>
      <w:r w:rsidR="00D2309B">
        <w:rPr>
          <w:i/>
          <w:lang w:val="en-GB" w:eastAsia="zh-CN"/>
        </w:rPr>
        <w:t>mobilityControlInfo</w:t>
      </w:r>
      <w:r w:rsidR="00BD279B">
        <w:rPr>
          <w:lang w:val="en-GB" w:eastAsia="zh-CN"/>
        </w:rPr>
        <w:t xml:space="preserve">, </w:t>
      </w:r>
      <w:r>
        <w:rPr>
          <w:lang w:val="en-GB" w:eastAsia="zh-CN"/>
        </w:rPr>
        <w:t xml:space="preserve">which is possible in the cases above, </w:t>
      </w:r>
      <w:r w:rsidR="00D2309B">
        <w:rPr>
          <w:lang w:val="en-GB" w:eastAsia="zh-CN"/>
        </w:rPr>
        <w:t>it would be much simpler</w:t>
      </w:r>
      <w:r w:rsidR="00EB7F4D">
        <w:rPr>
          <w:lang w:val="en-GB" w:eastAsia="zh-CN"/>
        </w:rPr>
        <w:t xml:space="preserve">, faster and efficient </w:t>
      </w:r>
      <w:r w:rsidR="00D2309B">
        <w:rPr>
          <w:lang w:val="en-GB" w:eastAsia="zh-CN"/>
        </w:rPr>
        <w:t xml:space="preserve">to apply the stored </w:t>
      </w:r>
      <w:r w:rsidR="00D2309B" w:rsidRPr="00D2309B">
        <w:rPr>
          <w:i/>
          <w:lang w:val="en-GB" w:eastAsia="zh-CN"/>
        </w:rPr>
        <w:t>RRCConnectionReconfiguration</w:t>
      </w:r>
      <w:r w:rsidR="00D2309B">
        <w:rPr>
          <w:lang w:val="en-GB" w:eastAsia="zh-CN"/>
        </w:rPr>
        <w:t xml:space="preserve"> with </w:t>
      </w:r>
      <w:r w:rsidR="00D2309B">
        <w:rPr>
          <w:i/>
          <w:lang w:val="en-GB" w:eastAsia="zh-CN"/>
        </w:rPr>
        <w:t>mobilityControlInfo</w:t>
      </w:r>
      <w:r w:rsidR="00D2309B">
        <w:rPr>
          <w:lang w:val="en-GB" w:eastAsia="zh-CN"/>
        </w:rPr>
        <w:t xml:space="preserve"> and complete the CHO than</w:t>
      </w:r>
      <w:r w:rsidR="00EB7F4D">
        <w:rPr>
          <w:lang w:val="en-GB" w:eastAsia="zh-CN"/>
        </w:rPr>
        <w:t xml:space="preserve"> revert the configuration and transmit an </w:t>
      </w:r>
      <w:r w:rsidR="00EB7F4D" w:rsidRPr="00EB7F4D">
        <w:rPr>
          <w:i/>
          <w:lang w:val="en-GB" w:eastAsia="zh-CN"/>
        </w:rPr>
        <w:t>RRCConnectionReestablishment</w:t>
      </w:r>
      <w:r w:rsidR="00EB7F4D">
        <w:rPr>
          <w:lang w:val="en-GB" w:eastAsia="zh-CN"/>
        </w:rPr>
        <w:t xml:space="preserve"> request</w:t>
      </w:r>
      <w:r w:rsidR="00D2309B">
        <w:rPr>
          <w:lang w:val="en-GB" w:eastAsia="zh-CN"/>
        </w:rPr>
        <w:t>.</w:t>
      </w:r>
      <w:bookmarkEnd w:id="2"/>
    </w:p>
    <w:p w14:paraId="75A9BC60" w14:textId="5105FE3D" w:rsidR="00F27BC0" w:rsidRPr="00F27BC0" w:rsidRDefault="006A4678" w:rsidP="000556BC">
      <w:pPr>
        <w:pStyle w:val="Proposal"/>
        <w:tabs>
          <w:tab w:val="clear" w:pos="1304"/>
        </w:tabs>
        <w:ind w:left="1701" w:hanging="1701"/>
      </w:pPr>
      <w:r>
        <w:t>Upon T304 expiry, T310 expiry or non-compliance of a dedicated RRC configuration of a target cell in CHO</w:t>
      </w:r>
      <w:r w:rsidR="000556BC">
        <w:t xml:space="preserve">, </w:t>
      </w:r>
      <w:r w:rsidR="005A27B2">
        <w:rPr>
          <w:rStyle w:val="normaltextrun"/>
          <w:rFonts w:cs="Arial"/>
          <w:color w:val="000000"/>
          <w:sz w:val="22"/>
          <w:szCs w:val="22"/>
          <w:shd w:val="clear" w:color="auto" w:fill="FFFFFF"/>
        </w:rPr>
        <w:t>the UE performs cell selection and if the selected cell is a CHO candidate then the UE attempts CHO execution, otherwise re-establishment is performed.</w:t>
      </w:r>
      <w:r w:rsidR="005A27B2">
        <w:rPr>
          <w:rStyle w:val="eop"/>
          <w:rFonts w:cs="Arial"/>
          <w:color w:val="000000"/>
          <w:sz w:val="22"/>
          <w:szCs w:val="22"/>
          <w:shd w:val="clear" w:color="auto" w:fill="FFFFFF"/>
        </w:rPr>
        <w:t> </w:t>
      </w:r>
    </w:p>
    <w:p w14:paraId="1CACD19C" w14:textId="28E93919" w:rsidR="00C43AD2" w:rsidRDefault="00C43AD2" w:rsidP="00C43AD2">
      <w:pPr>
        <w:rPr>
          <w:lang w:val="en-GB" w:eastAsia="zh-CN"/>
        </w:rPr>
      </w:pPr>
      <w:r>
        <w:rPr>
          <w:lang w:val="en-GB" w:eastAsia="zh-CN"/>
        </w:rPr>
        <w:t xml:space="preserve">And, as there is no requirement concerning which cell the UE shall select, the UE may prioritize to select a suitable cell for which the UE has a stored </w:t>
      </w:r>
      <w:r w:rsidR="00403B19">
        <w:rPr>
          <w:i/>
          <w:lang w:val="en-GB" w:eastAsia="zh-CN"/>
        </w:rPr>
        <w:t>RRCConnectionReconfiguration</w:t>
      </w:r>
      <w:r>
        <w:rPr>
          <w:lang w:val="en-GB" w:eastAsia="zh-CN"/>
        </w:rPr>
        <w:t xml:space="preserve"> with </w:t>
      </w:r>
      <w:r w:rsidR="00B12DCB">
        <w:rPr>
          <w:i/>
          <w:lang w:val="en-GB" w:eastAsia="zh-CN"/>
        </w:rPr>
        <w:t>mobilityControlInfo</w:t>
      </w:r>
      <w:r>
        <w:rPr>
          <w:lang w:val="en-GB" w:eastAsia="zh-CN"/>
        </w:rPr>
        <w:t>.</w:t>
      </w:r>
    </w:p>
    <w:p w14:paraId="2CF200ED" w14:textId="77777777" w:rsidR="00C43AD2" w:rsidRPr="00F27BC0" w:rsidRDefault="00C43AD2" w:rsidP="00C43AD2">
      <w:pPr>
        <w:pStyle w:val="Proposal"/>
        <w:tabs>
          <w:tab w:val="clear" w:pos="1304"/>
        </w:tabs>
        <w:ind w:left="1701" w:hanging="1701"/>
      </w:pPr>
      <w:r>
        <w:t xml:space="preserve">Upon CHO failure, the UE performs cell selection and prioritizes cells for which it has a stored CHO configuration. </w:t>
      </w:r>
    </w:p>
    <w:p w14:paraId="7A70A622" w14:textId="4EA26A13" w:rsidR="00133FB2" w:rsidRDefault="00133FB2" w:rsidP="001C667B">
      <w:pPr>
        <w:rPr>
          <w:lang w:val="en-GB" w:eastAsia="zh-CN"/>
        </w:rPr>
      </w:pPr>
    </w:p>
    <w:p w14:paraId="372318D3" w14:textId="77777777" w:rsidR="009D725A" w:rsidRDefault="009D725A" w:rsidP="00C30004">
      <w:pPr>
        <w:pStyle w:val="Heading1"/>
      </w:pPr>
      <w:bookmarkStart w:id="3" w:name="_Toc242573360"/>
      <w:r w:rsidRPr="00C30004">
        <w:t>Summary</w:t>
      </w:r>
      <w:bookmarkEnd w:id="3"/>
    </w:p>
    <w:p w14:paraId="41460723" w14:textId="42ADBD83" w:rsidR="00E46CBA" w:rsidRPr="00CB2B8F" w:rsidRDefault="005552F0" w:rsidP="00CB2B8F">
      <w:bookmarkStart w:id="4" w:name="_Toc242573361"/>
      <w:r>
        <w:t>RAN2 is kindly asked to</w:t>
      </w:r>
      <w:r w:rsidR="00063686">
        <w:t xml:space="preserve"> discuss the following</w:t>
      </w:r>
      <w:r w:rsidR="009F765E">
        <w:t xml:space="preserve"> proposal</w:t>
      </w:r>
      <w:r w:rsidR="004C69AA">
        <w:t>s</w:t>
      </w:r>
      <w:r w:rsidR="00063686">
        <w:t>:</w:t>
      </w:r>
      <w:bookmarkStart w:id="5" w:name="_Hlk528334907"/>
    </w:p>
    <w:p w14:paraId="17C79E5A" w14:textId="77777777" w:rsidR="00560C2B" w:rsidRPr="001131B4" w:rsidRDefault="00560C2B" w:rsidP="00560C2B">
      <w:pPr>
        <w:pStyle w:val="Proposal"/>
        <w:numPr>
          <w:ilvl w:val="0"/>
          <w:numId w:val="49"/>
        </w:numPr>
        <w:tabs>
          <w:tab w:val="clear" w:pos="1304"/>
        </w:tabs>
      </w:pPr>
      <w:bookmarkStart w:id="6" w:name="_Hlk7714321"/>
      <w:r>
        <w:lastRenderedPageBreak/>
        <w:t>Upon receiving a CHO configuration, the UE evaluates if it is able to comply with each triggering condition configuration (and associated measurement configuration).</w:t>
      </w:r>
    </w:p>
    <w:p w14:paraId="3D7B16B0" w14:textId="77777777" w:rsidR="00560C2B" w:rsidRDefault="00560C2B" w:rsidP="00560C2B">
      <w:pPr>
        <w:pStyle w:val="Proposal"/>
        <w:numPr>
          <w:ilvl w:val="0"/>
          <w:numId w:val="49"/>
        </w:numPr>
        <w:tabs>
          <w:tab w:val="clear" w:pos="1304"/>
        </w:tabs>
      </w:pPr>
      <w:r>
        <w:t>If the UE is not able to comply with at least one triggering conditions configurations in CHO configuration the UE declares a CHO failure and initiates RRC re-establishment.</w:t>
      </w:r>
    </w:p>
    <w:bookmarkEnd w:id="5"/>
    <w:p w14:paraId="236B3FF9" w14:textId="044B34BA" w:rsidR="00560C2B" w:rsidRDefault="00560C2B" w:rsidP="00560C2B">
      <w:pPr>
        <w:pStyle w:val="Proposal"/>
        <w:numPr>
          <w:ilvl w:val="0"/>
          <w:numId w:val="49"/>
        </w:numPr>
        <w:tabs>
          <w:tab w:val="clear" w:pos="1304"/>
        </w:tabs>
      </w:pPr>
      <w:r w:rsidRPr="00A13026">
        <w:t xml:space="preserve">UE </w:t>
      </w:r>
      <w:r>
        <w:t xml:space="preserve">is </w:t>
      </w:r>
      <w:r w:rsidRPr="00A13026">
        <w:t xml:space="preserve">only </w:t>
      </w:r>
      <w:r>
        <w:t xml:space="preserve">required to </w:t>
      </w:r>
      <w:r w:rsidRPr="00A13026">
        <w:t>verif</w:t>
      </w:r>
      <w:r>
        <w:t>y</w:t>
      </w:r>
      <w:r w:rsidRPr="00A13026">
        <w:t xml:space="preserve"> the compliance of the </w:t>
      </w:r>
      <w:r w:rsidR="00403B19">
        <w:rPr>
          <w:i/>
        </w:rPr>
        <w:t>RRCConnectionReconfiguration</w:t>
      </w:r>
      <w:r w:rsidRPr="00A13026">
        <w:t>(s) in CHO upon the fulfilment of an associated triggering conditions</w:t>
      </w:r>
      <w:r>
        <w:t>.</w:t>
      </w:r>
    </w:p>
    <w:p w14:paraId="301FD6BF" w14:textId="7542CD79" w:rsidR="009D34A0" w:rsidRPr="00F27BC0" w:rsidRDefault="009D34A0" w:rsidP="009D34A0">
      <w:pPr>
        <w:pStyle w:val="Proposal"/>
        <w:numPr>
          <w:ilvl w:val="0"/>
          <w:numId w:val="49"/>
        </w:numPr>
        <w:tabs>
          <w:tab w:val="clear" w:pos="1304"/>
        </w:tabs>
      </w:pPr>
      <w:r>
        <w:t xml:space="preserve">Upon T304 expiry, T310 expiry or non-compliance of a dedicated RRC configuration of a target cell in CHO, </w:t>
      </w:r>
      <w:r w:rsidRPr="009D34A0">
        <w:rPr>
          <w:rStyle w:val="normaltextrun"/>
          <w:rFonts w:cs="Arial"/>
          <w:color w:val="000000"/>
          <w:sz w:val="22"/>
          <w:szCs w:val="22"/>
          <w:shd w:val="clear" w:color="auto" w:fill="FFFFFF"/>
        </w:rPr>
        <w:t>the UE performs cell selection and if the selected cell is a CHO candidate then the UE attempts CHO execution, otherwise re-establishment is performed.</w:t>
      </w:r>
      <w:r w:rsidRPr="009D34A0">
        <w:rPr>
          <w:rStyle w:val="eop"/>
          <w:rFonts w:cs="Arial"/>
          <w:color w:val="000000"/>
          <w:sz w:val="22"/>
          <w:szCs w:val="22"/>
          <w:shd w:val="clear" w:color="auto" w:fill="FFFFFF"/>
        </w:rPr>
        <w:t> </w:t>
      </w:r>
    </w:p>
    <w:p w14:paraId="2CD993F4" w14:textId="630AD036" w:rsidR="00560C2B" w:rsidRDefault="00560C2B" w:rsidP="00560C2B">
      <w:pPr>
        <w:pStyle w:val="Proposal"/>
        <w:numPr>
          <w:ilvl w:val="0"/>
          <w:numId w:val="49"/>
        </w:numPr>
        <w:tabs>
          <w:tab w:val="clear" w:pos="1304"/>
        </w:tabs>
      </w:pPr>
      <w:r>
        <w:t xml:space="preserve">Upon CHO failure, the UE performs cell selection and prioritizes cells for which it has a stored CHO configuration. </w:t>
      </w:r>
    </w:p>
    <w:bookmarkEnd w:id="6"/>
    <w:p w14:paraId="36D2311E" w14:textId="77777777" w:rsidR="009D725A" w:rsidRDefault="009D725A" w:rsidP="009D725A">
      <w:pPr>
        <w:pStyle w:val="Heading1"/>
        <w:rPr>
          <w:noProof/>
        </w:rPr>
      </w:pPr>
      <w:r>
        <w:rPr>
          <w:noProof/>
        </w:rPr>
        <w:t>References</w:t>
      </w:r>
      <w:bookmarkEnd w:id="4"/>
    </w:p>
    <w:p w14:paraId="38B31A59" w14:textId="03892606" w:rsidR="00130C1D" w:rsidRPr="004E6DBF" w:rsidRDefault="001446A2" w:rsidP="004E6DBF">
      <w:pPr>
        <w:numPr>
          <w:ilvl w:val="0"/>
          <w:numId w:val="1"/>
        </w:numPr>
        <w:overflowPunct w:val="0"/>
        <w:autoSpaceDE w:val="0"/>
        <w:autoSpaceDN w:val="0"/>
        <w:adjustRightInd w:val="0"/>
        <w:spacing w:after="180" w:line="240" w:lineRule="auto"/>
        <w:textAlignment w:val="baseline"/>
        <w:rPr>
          <w:rFonts w:cs="Arial"/>
          <w:lang w:val="de-DE"/>
        </w:rPr>
      </w:pPr>
      <w:bookmarkStart w:id="7" w:name="_Ref476654561"/>
      <w:bookmarkStart w:id="8" w:name="_Ref524694582"/>
      <w:r>
        <w:rPr>
          <w:rFonts w:cs="Arial"/>
          <w:lang w:val="de-DE"/>
        </w:rPr>
        <w:t>RP-181475</w:t>
      </w:r>
      <w:r w:rsidR="005044CC">
        <w:rPr>
          <w:rFonts w:cs="Arial"/>
          <w:lang w:val="de-DE"/>
        </w:rPr>
        <w:t xml:space="preserve">, Work Item on </w:t>
      </w:r>
      <w:r>
        <w:rPr>
          <w:rFonts w:cs="Arial"/>
          <w:lang w:val="de-DE"/>
        </w:rPr>
        <w:t>Even further Mobility e</w:t>
      </w:r>
      <w:r w:rsidR="0086488F">
        <w:rPr>
          <w:rFonts w:cs="Arial"/>
          <w:lang w:val="de-DE"/>
        </w:rPr>
        <w:t>nhancements</w:t>
      </w:r>
      <w:r>
        <w:rPr>
          <w:rFonts w:cs="Arial"/>
          <w:lang w:val="de-DE"/>
        </w:rPr>
        <w:t xml:space="preserve"> in E-UTRAN</w:t>
      </w:r>
      <w:r w:rsidR="005044CC">
        <w:rPr>
          <w:rFonts w:cs="Arial"/>
          <w:lang w:val="de-DE"/>
        </w:rPr>
        <w:t xml:space="preserve">, </w:t>
      </w:r>
      <w:r>
        <w:rPr>
          <w:rFonts w:cs="Arial"/>
          <w:lang w:val="de-DE"/>
        </w:rPr>
        <w:t>China Telecom</w:t>
      </w:r>
      <w:r w:rsidR="000D0D90">
        <w:rPr>
          <w:rFonts w:cs="Arial"/>
          <w:lang w:val="de-DE"/>
        </w:rPr>
        <w:t xml:space="preserve">,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7"/>
      <w:r w:rsidR="0086488F" w:rsidRPr="004E6DBF">
        <w:rPr>
          <w:rFonts w:cs="Arial"/>
          <w:lang w:val="de-DE"/>
        </w:rPr>
        <w:t>8</w:t>
      </w:r>
      <w:bookmarkEnd w:id="8"/>
    </w:p>
    <w:p w14:paraId="6203B552" w14:textId="44E3AA70" w:rsidR="007651A1" w:rsidRPr="00782E70" w:rsidRDefault="000B46D8" w:rsidP="00782E70">
      <w:pPr>
        <w:numPr>
          <w:ilvl w:val="0"/>
          <w:numId w:val="1"/>
        </w:numPr>
        <w:overflowPunct w:val="0"/>
        <w:autoSpaceDE w:val="0"/>
        <w:autoSpaceDN w:val="0"/>
        <w:adjustRightInd w:val="0"/>
        <w:spacing w:after="180" w:line="240" w:lineRule="auto"/>
        <w:textAlignment w:val="baseline"/>
        <w:rPr>
          <w:rFonts w:cs="Arial"/>
          <w:lang w:val="de-DE"/>
        </w:rPr>
      </w:pPr>
      <w:bookmarkStart w:id="9" w:name="_Ref534984224"/>
      <w:bookmarkStart w:id="10" w:name="_Ref536781318"/>
      <w:r>
        <w:rPr>
          <w:rFonts w:cs="Arial"/>
          <w:lang w:val="de-DE"/>
        </w:rPr>
        <w:t>R2-1909321</w:t>
      </w:r>
      <w:r w:rsidR="00403B19">
        <w:rPr>
          <w:rFonts w:cs="Arial"/>
          <w:lang w:val="de-DE"/>
        </w:rPr>
        <w:t>,</w:t>
      </w:r>
      <w:r w:rsidR="006F309C">
        <w:rPr>
          <w:rFonts w:cs="Arial"/>
          <w:lang w:val="de-DE"/>
        </w:rPr>
        <w:t xml:space="preserve"> Triggering</w:t>
      </w:r>
      <w:r w:rsidR="007651A1">
        <w:rPr>
          <w:rFonts w:cs="Arial"/>
          <w:lang w:val="de-DE"/>
        </w:rPr>
        <w:t xml:space="preserve"> of conditional handover</w:t>
      </w:r>
      <w:bookmarkEnd w:id="9"/>
      <w:r w:rsidR="006F309C">
        <w:rPr>
          <w:rFonts w:cs="Arial"/>
          <w:lang w:val="de-DE"/>
        </w:rPr>
        <w:t xml:space="preserve"> in LTE</w:t>
      </w:r>
      <w:bookmarkEnd w:id="10"/>
      <w:r w:rsidR="00782E70">
        <w:rPr>
          <w:rFonts w:cs="Arial"/>
          <w:lang w:val="de-DE"/>
        </w:rPr>
        <w:t>, Ericsson</w:t>
      </w:r>
    </w:p>
    <w:p w14:paraId="3C4C3C37" w14:textId="44A11068" w:rsidR="00443C0E" w:rsidRPr="00782E70" w:rsidRDefault="000B46D8"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R2-1909320</w:t>
      </w:r>
      <w:r w:rsidR="00403B19">
        <w:rPr>
          <w:rFonts w:cs="Arial"/>
          <w:lang w:val="de-DE"/>
        </w:rPr>
        <w:t>, Configuration</w:t>
      </w:r>
      <w:r w:rsidR="00443C0E">
        <w:rPr>
          <w:rFonts w:cs="Arial"/>
          <w:lang w:val="de-DE"/>
        </w:rPr>
        <w:t xml:space="preserve"> </w:t>
      </w:r>
      <w:r w:rsidR="00443C0E">
        <w:rPr>
          <w:lang w:val="en-GB" w:eastAsia="zh-CN"/>
        </w:rPr>
        <w:t>of condition</w:t>
      </w:r>
      <w:r w:rsidR="00782E70">
        <w:rPr>
          <w:lang w:val="en-GB" w:eastAsia="zh-CN"/>
        </w:rPr>
        <w:t>al</w:t>
      </w:r>
      <w:r w:rsidR="00443C0E">
        <w:rPr>
          <w:lang w:val="en-GB" w:eastAsia="zh-CN"/>
        </w:rPr>
        <w:t xml:space="preserve"> handover in LTE</w:t>
      </w:r>
      <w:r w:rsidR="00782E70">
        <w:rPr>
          <w:lang w:val="en-GB" w:eastAsia="zh-CN"/>
        </w:rPr>
        <w:t xml:space="preserve">, </w:t>
      </w:r>
      <w:r w:rsidR="00782E70">
        <w:rPr>
          <w:rFonts w:cs="Arial"/>
          <w:lang w:val="de-DE"/>
        </w:rPr>
        <w:t>Ericsson</w:t>
      </w:r>
    </w:p>
    <w:p w14:paraId="38007529" w14:textId="48165882" w:rsidR="00782E70" w:rsidRPr="00782E70" w:rsidRDefault="000B46D8"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R2-1909322</w:t>
      </w:r>
      <w:bookmarkStart w:id="11" w:name="_GoBack"/>
      <w:bookmarkEnd w:id="11"/>
      <w:r w:rsidR="00782E70">
        <w:rPr>
          <w:rFonts w:cs="Arial"/>
          <w:lang w:val="de-DE"/>
        </w:rPr>
        <w:t xml:space="preserve">, Conditonal handover execution </w:t>
      </w:r>
      <w:r w:rsidR="00782E70">
        <w:rPr>
          <w:lang w:val="en-GB" w:eastAsia="zh-CN"/>
        </w:rPr>
        <w:t>in LTE,</w:t>
      </w:r>
      <w:r w:rsidR="00782E70">
        <w:rPr>
          <w:rFonts w:cs="Arial"/>
          <w:lang w:val="en-GB"/>
        </w:rPr>
        <w:t xml:space="preserve"> </w:t>
      </w:r>
      <w:r w:rsidR="00782E70">
        <w:rPr>
          <w:rFonts w:cs="Arial"/>
          <w:lang w:val="de-DE"/>
        </w:rPr>
        <w:t>Ericsson</w:t>
      </w:r>
    </w:p>
    <w:sectPr w:rsidR="00782E70" w:rsidRPr="00782E70"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6468B" w14:textId="77777777" w:rsidR="008157A2" w:rsidRDefault="008157A2">
      <w:r>
        <w:separator/>
      </w:r>
    </w:p>
  </w:endnote>
  <w:endnote w:type="continuationSeparator" w:id="0">
    <w:p w14:paraId="15854CBE" w14:textId="77777777" w:rsidR="008157A2" w:rsidRDefault="00815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07DEB" w14:textId="77777777" w:rsidR="008157A2" w:rsidRDefault="008157A2">
      <w:r>
        <w:separator/>
      </w:r>
    </w:p>
  </w:footnote>
  <w:footnote w:type="continuationSeparator" w:id="0">
    <w:p w14:paraId="5EF94076" w14:textId="77777777" w:rsidR="008157A2" w:rsidRDefault="008157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0AB"/>
    <w:rsid w:val="00001770"/>
    <w:rsid w:val="000028DD"/>
    <w:rsid w:val="00002950"/>
    <w:rsid w:val="0000311A"/>
    <w:rsid w:val="0000321E"/>
    <w:rsid w:val="0000344F"/>
    <w:rsid w:val="00003465"/>
    <w:rsid w:val="000037CA"/>
    <w:rsid w:val="00003BB7"/>
    <w:rsid w:val="000043BB"/>
    <w:rsid w:val="0000455C"/>
    <w:rsid w:val="000048DD"/>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6D5"/>
    <w:rsid w:val="000237BA"/>
    <w:rsid w:val="00025215"/>
    <w:rsid w:val="00026DD2"/>
    <w:rsid w:val="00027118"/>
    <w:rsid w:val="000278D3"/>
    <w:rsid w:val="00027BEA"/>
    <w:rsid w:val="00027C6E"/>
    <w:rsid w:val="00031612"/>
    <w:rsid w:val="00033D71"/>
    <w:rsid w:val="000343D3"/>
    <w:rsid w:val="00034ED4"/>
    <w:rsid w:val="0003547B"/>
    <w:rsid w:val="000362CF"/>
    <w:rsid w:val="00036395"/>
    <w:rsid w:val="00036973"/>
    <w:rsid w:val="00037FCD"/>
    <w:rsid w:val="0004162A"/>
    <w:rsid w:val="00043300"/>
    <w:rsid w:val="000443F4"/>
    <w:rsid w:val="00044ACC"/>
    <w:rsid w:val="00044C69"/>
    <w:rsid w:val="000464BA"/>
    <w:rsid w:val="00046EA5"/>
    <w:rsid w:val="0004760F"/>
    <w:rsid w:val="00047A6F"/>
    <w:rsid w:val="00050702"/>
    <w:rsid w:val="000519FC"/>
    <w:rsid w:val="00051A6E"/>
    <w:rsid w:val="00051EA3"/>
    <w:rsid w:val="00052459"/>
    <w:rsid w:val="00054991"/>
    <w:rsid w:val="00054A23"/>
    <w:rsid w:val="00054EDE"/>
    <w:rsid w:val="000556BC"/>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6B8B"/>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6D8"/>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1B4"/>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3FB2"/>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6E3"/>
    <w:rsid w:val="00142953"/>
    <w:rsid w:val="001446A2"/>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1B40"/>
    <w:rsid w:val="00163D65"/>
    <w:rsid w:val="0016426B"/>
    <w:rsid w:val="001644C7"/>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68F8"/>
    <w:rsid w:val="00177993"/>
    <w:rsid w:val="0018039A"/>
    <w:rsid w:val="001807D9"/>
    <w:rsid w:val="001807E7"/>
    <w:rsid w:val="001820CF"/>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17D"/>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67B"/>
    <w:rsid w:val="001C6BCF"/>
    <w:rsid w:val="001C6DD2"/>
    <w:rsid w:val="001C7175"/>
    <w:rsid w:val="001D01C0"/>
    <w:rsid w:val="001D050D"/>
    <w:rsid w:val="001D15F2"/>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42D"/>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493E"/>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64"/>
    <w:rsid w:val="002401C9"/>
    <w:rsid w:val="00240743"/>
    <w:rsid w:val="0024146A"/>
    <w:rsid w:val="00241971"/>
    <w:rsid w:val="00242EC9"/>
    <w:rsid w:val="00243540"/>
    <w:rsid w:val="00244267"/>
    <w:rsid w:val="002443E9"/>
    <w:rsid w:val="00245BF5"/>
    <w:rsid w:val="00246201"/>
    <w:rsid w:val="00246FEA"/>
    <w:rsid w:val="00247306"/>
    <w:rsid w:val="0025000B"/>
    <w:rsid w:val="00250587"/>
    <w:rsid w:val="00252672"/>
    <w:rsid w:val="0025326E"/>
    <w:rsid w:val="0025402C"/>
    <w:rsid w:val="00254CF2"/>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4F33"/>
    <w:rsid w:val="00295270"/>
    <w:rsid w:val="00295379"/>
    <w:rsid w:val="00296F64"/>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3FF8"/>
    <w:rsid w:val="002B53E7"/>
    <w:rsid w:val="002B57D4"/>
    <w:rsid w:val="002B7789"/>
    <w:rsid w:val="002C0B68"/>
    <w:rsid w:val="002C1EF6"/>
    <w:rsid w:val="002C276D"/>
    <w:rsid w:val="002C4082"/>
    <w:rsid w:val="002C45B4"/>
    <w:rsid w:val="002C517D"/>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0777E"/>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67BA"/>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0B2"/>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B1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500"/>
    <w:rsid w:val="00433650"/>
    <w:rsid w:val="00434534"/>
    <w:rsid w:val="00434E88"/>
    <w:rsid w:val="0043515D"/>
    <w:rsid w:val="004361E6"/>
    <w:rsid w:val="0043646B"/>
    <w:rsid w:val="0043788C"/>
    <w:rsid w:val="00437B39"/>
    <w:rsid w:val="0044062C"/>
    <w:rsid w:val="00440976"/>
    <w:rsid w:val="00440B9A"/>
    <w:rsid w:val="00441325"/>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0C8"/>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BA4"/>
    <w:rsid w:val="004A0F9F"/>
    <w:rsid w:val="004A2378"/>
    <w:rsid w:val="004A4331"/>
    <w:rsid w:val="004A5FD9"/>
    <w:rsid w:val="004A7071"/>
    <w:rsid w:val="004B0216"/>
    <w:rsid w:val="004B0392"/>
    <w:rsid w:val="004B10DE"/>
    <w:rsid w:val="004B1F8B"/>
    <w:rsid w:val="004B20F3"/>
    <w:rsid w:val="004B23B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214E"/>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0C2B"/>
    <w:rsid w:val="0056248E"/>
    <w:rsid w:val="005636F9"/>
    <w:rsid w:val="005652F6"/>
    <w:rsid w:val="00566770"/>
    <w:rsid w:val="00566CF0"/>
    <w:rsid w:val="0056701C"/>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9DB"/>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D05"/>
    <w:rsid w:val="005A10D4"/>
    <w:rsid w:val="005A27B2"/>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5AF1"/>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49C"/>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53E7"/>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AFC"/>
    <w:rsid w:val="00674B20"/>
    <w:rsid w:val="00674BF4"/>
    <w:rsid w:val="00675BB3"/>
    <w:rsid w:val="006763E9"/>
    <w:rsid w:val="00682662"/>
    <w:rsid w:val="00683F3A"/>
    <w:rsid w:val="006849A4"/>
    <w:rsid w:val="00685EC0"/>
    <w:rsid w:val="00686283"/>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4678"/>
    <w:rsid w:val="006A548F"/>
    <w:rsid w:val="006A6639"/>
    <w:rsid w:val="006A7236"/>
    <w:rsid w:val="006A726E"/>
    <w:rsid w:val="006A7318"/>
    <w:rsid w:val="006B07E6"/>
    <w:rsid w:val="006B0B03"/>
    <w:rsid w:val="006B0DD6"/>
    <w:rsid w:val="006B131B"/>
    <w:rsid w:val="006B2AE0"/>
    <w:rsid w:val="006B37EF"/>
    <w:rsid w:val="006B3BBA"/>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4D2"/>
    <w:rsid w:val="006C7B62"/>
    <w:rsid w:val="006C7C34"/>
    <w:rsid w:val="006D0AC7"/>
    <w:rsid w:val="006D116C"/>
    <w:rsid w:val="006D21AC"/>
    <w:rsid w:val="006D4BA2"/>
    <w:rsid w:val="006D5264"/>
    <w:rsid w:val="006D5500"/>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5AFE"/>
    <w:rsid w:val="007176A0"/>
    <w:rsid w:val="00717720"/>
    <w:rsid w:val="00717D75"/>
    <w:rsid w:val="00720E33"/>
    <w:rsid w:val="007215C8"/>
    <w:rsid w:val="007217DC"/>
    <w:rsid w:val="00722B3F"/>
    <w:rsid w:val="00723229"/>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0D66"/>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3BB"/>
    <w:rsid w:val="00771674"/>
    <w:rsid w:val="007717EB"/>
    <w:rsid w:val="00771A3F"/>
    <w:rsid w:val="007738E2"/>
    <w:rsid w:val="00773B6F"/>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0D4A"/>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7A2"/>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1E29"/>
    <w:rsid w:val="00842FC0"/>
    <w:rsid w:val="0084323C"/>
    <w:rsid w:val="0084353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745"/>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0C3"/>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0FC0"/>
    <w:rsid w:val="008D1C2A"/>
    <w:rsid w:val="008D26DC"/>
    <w:rsid w:val="008D29D3"/>
    <w:rsid w:val="008D2A3E"/>
    <w:rsid w:val="008D2FA5"/>
    <w:rsid w:val="008D3AD0"/>
    <w:rsid w:val="008D42B5"/>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3AD"/>
    <w:rsid w:val="0091589E"/>
    <w:rsid w:val="00917494"/>
    <w:rsid w:val="009176D7"/>
    <w:rsid w:val="00920727"/>
    <w:rsid w:val="009216EB"/>
    <w:rsid w:val="00921AF7"/>
    <w:rsid w:val="00921D74"/>
    <w:rsid w:val="00922B9A"/>
    <w:rsid w:val="00923F97"/>
    <w:rsid w:val="0092475F"/>
    <w:rsid w:val="00924B2B"/>
    <w:rsid w:val="00924DD3"/>
    <w:rsid w:val="00925274"/>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C68"/>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0"/>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87DD9"/>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4A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27C48"/>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192A"/>
    <w:rsid w:val="00A41BF6"/>
    <w:rsid w:val="00A42048"/>
    <w:rsid w:val="00A42B69"/>
    <w:rsid w:val="00A44966"/>
    <w:rsid w:val="00A452C0"/>
    <w:rsid w:val="00A46FE8"/>
    <w:rsid w:val="00A50249"/>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2CD"/>
    <w:rsid w:val="00A92D3A"/>
    <w:rsid w:val="00A93418"/>
    <w:rsid w:val="00A93866"/>
    <w:rsid w:val="00A95439"/>
    <w:rsid w:val="00A967FF"/>
    <w:rsid w:val="00A973CC"/>
    <w:rsid w:val="00A9761D"/>
    <w:rsid w:val="00A97DBE"/>
    <w:rsid w:val="00A97F45"/>
    <w:rsid w:val="00AA0789"/>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46C"/>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2B89"/>
    <w:rsid w:val="00B03B27"/>
    <w:rsid w:val="00B04F39"/>
    <w:rsid w:val="00B05460"/>
    <w:rsid w:val="00B05CF7"/>
    <w:rsid w:val="00B06EC1"/>
    <w:rsid w:val="00B07516"/>
    <w:rsid w:val="00B111D8"/>
    <w:rsid w:val="00B12DCB"/>
    <w:rsid w:val="00B1342F"/>
    <w:rsid w:val="00B13B51"/>
    <w:rsid w:val="00B15300"/>
    <w:rsid w:val="00B15B3B"/>
    <w:rsid w:val="00B15FE8"/>
    <w:rsid w:val="00B175B6"/>
    <w:rsid w:val="00B176C7"/>
    <w:rsid w:val="00B20B60"/>
    <w:rsid w:val="00B20B97"/>
    <w:rsid w:val="00B20B9A"/>
    <w:rsid w:val="00B21933"/>
    <w:rsid w:val="00B219CE"/>
    <w:rsid w:val="00B2226C"/>
    <w:rsid w:val="00B22802"/>
    <w:rsid w:val="00B246B8"/>
    <w:rsid w:val="00B250D5"/>
    <w:rsid w:val="00B2610A"/>
    <w:rsid w:val="00B2613E"/>
    <w:rsid w:val="00B2663A"/>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0F76"/>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312"/>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B3F"/>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0AB1"/>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279B"/>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4BDC"/>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3AD2"/>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57FD"/>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1E7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B8F"/>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44"/>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56A6"/>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09B"/>
    <w:rsid w:val="00D23618"/>
    <w:rsid w:val="00D24174"/>
    <w:rsid w:val="00D24638"/>
    <w:rsid w:val="00D253B3"/>
    <w:rsid w:val="00D260D1"/>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975"/>
    <w:rsid w:val="00D54B10"/>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1D54"/>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252"/>
    <w:rsid w:val="00E31BF2"/>
    <w:rsid w:val="00E32D13"/>
    <w:rsid w:val="00E33179"/>
    <w:rsid w:val="00E331C0"/>
    <w:rsid w:val="00E33468"/>
    <w:rsid w:val="00E33473"/>
    <w:rsid w:val="00E34134"/>
    <w:rsid w:val="00E34263"/>
    <w:rsid w:val="00E34B9C"/>
    <w:rsid w:val="00E34FFC"/>
    <w:rsid w:val="00E35947"/>
    <w:rsid w:val="00E35B3C"/>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8D1"/>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B7F4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51F"/>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3F3E"/>
    <w:rsid w:val="00F2498D"/>
    <w:rsid w:val="00F2538D"/>
    <w:rsid w:val="00F259D8"/>
    <w:rsid w:val="00F26244"/>
    <w:rsid w:val="00F263DF"/>
    <w:rsid w:val="00F27554"/>
    <w:rsid w:val="00F27BC0"/>
    <w:rsid w:val="00F30D17"/>
    <w:rsid w:val="00F310AF"/>
    <w:rsid w:val="00F31368"/>
    <w:rsid w:val="00F3142F"/>
    <w:rsid w:val="00F316A3"/>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5984"/>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799"/>
    <w:rsid w:val="00FC4BB5"/>
    <w:rsid w:val="00FC558C"/>
    <w:rsid w:val="00FC5E47"/>
    <w:rsid w:val="00FC6587"/>
    <w:rsid w:val="00FC771C"/>
    <w:rsid w:val="00FC77BC"/>
    <w:rsid w:val="00FD020E"/>
    <w:rsid w:val="00FD06BC"/>
    <w:rsid w:val="00FD0974"/>
    <w:rsid w:val="00FD0EA0"/>
    <w:rsid w:val="00FD1627"/>
    <w:rsid w:val="00FD21BC"/>
    <w:rsid w:val="00FD2453"/>
    <w:rsid w:val="00FD304B"/>
    <w:rsid w:val="00FD5291"/>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B2">
    <w:name w:val="B2"/>
    <w:basedOn w:val="List2"/>
    <w:link w:val="B2Char"/>
    <w:qFormat/>
    <w:rsid w:val="007713B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7713BB"/>
    <w:rPr>
      <w:rFonts w:ascii="Times New Roman" w:eastAsia="Times New Roman" w:hAnsi="Times New Roman"/>
      <w:lang w:val="x-none" w:eastAsia="x-none"/>
    </w:rPr>
  </w:style>
  <w:style w:type="paragraph" w:customStyle="1" w:styleId="B3">
    <w:name w:val="B3"/>
    <w:basedOn w:val="List3"/>
    <w:link w:val="B3Char2"/>
    <w:qFormat/>
    <w:rsid w:val="007713BB"/>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7713BB"/>
    <w:rPr>
      <w:rFonts w:ascii="Times New Roman" w:eastAsia="Times New Roman" w:hAnsi="Times New Roman"/>
      <w:lang w:val="x-none" w:eastAsia="x-none"/>
    </w:rPr>
  </w:style>
  <w:style w:type="paragraph" w:styleId="List2">
    <w:name w:val="List 2"/>
    <w:basedOn w:val="Normal"/>
    <w:uiPriority w:val="99"/>
    <w:semiHidden/>
    <w:unhideWhenUsed/>
    <w:rsid w:val="007713BB"/>
    <w:pPr>
      <w:ind w:left="566" w:hanging="283"/>
      <w:contextualSpacing/>
    </w:pPr>
  </w:style>
  <w:style w:type="paragraph" w:styleId="List3">
    <w:name w:val="List 3"/>
    <w:basedOn w:val="Normal"/>
    <w:uiPriority w:val="99"/>
    <w:semiHidden/>
    <w:unhideWhenUsed/>
    <w:rsid w:val="007713BB"/>
    <w:pPr>
      <w:ind w:left="849" w:hanging="283"/>
      <w:contextualSpacing/>
    </w:pPr>
  </w:style>
  <w:style w:type="character" w:customStyle="1" w:styleId="normaltextrun">
    <w:name w:val="normaltextrun"/>
    <w:basedOn w:val="DefaultParagraphFont"/>
    <w:rsid w:val="0020493E"/>
  </w:style>
  <w:style w:type="character" w:customStyle="1" w:styleId="eop">
    <w:name w:val="eop"/>
    <w:basedOn w:val="DefaultParagraphFont"/>
    <w:rsid w:val="00FC4799"/>
  </w:style>
  <w:style w:type="character" w:customStyle="1" w:styleId="contextualspellingandgrammarerror">
    <w:name w:val="contextualspellingandgrammarerror"/>
    <w:basedOn w:val="DefaultParagraphFont"/>
    <w:rsid w:val="00FC4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637951848">
      <w:bodyDiv w:val="1"/>
      <w:marLeft w:val="0"/>
      <w:marRight w:val="0"/>
      <w:marTop w:val="0"/>
      <w:marBottom w:val="0"/>
      <w:divBdr>
        <w:top w:val="none" w:sz="0" w:space="0" w:color="auto"/>
        <w:left w:val="none" w:sz="0" w:space="0" w:color="auto"/>
        <w:bottom w:val="none" w:sz="0" w:space="0" w:color="auto"/>
        <w:right w:val="none" w:sz="0" w:space="0" w:color="auto"/>
      </w:divBdr>
      <w:divsChild>
        <w:div w:id="1163591855">
          <w:marLeft w:val="0"/>
          <w:marRight w:val="0"/>
          <w:marTop w:val="0"/>
          <w:marBottom w:val="0"/>
          <w:divBdr>
            <w:top w:val="none" w:sz="0" w:space="0" w:color="auto"/>
            <w:left w:val="none" w:sz="0" w:space="0" w:color="auto"/>
            <w:bottom w:val="none" w:sz="0" w:space="0" w:color="auto"/>
            <w:right w:val="none" w:sz="0" w:space="0" w:color="auto"/>
          </w:divBdr>
        </w:div>
        <w:div w:id="1293440711">
          <w:marLeft w:val="0"/>
          <w:marRight w:val="0"/>
          <w:marTop w:val="0"/>
          <w:marBottom w:val="0"/>
          <w:divBdr>
            <w:top w:val="none" w:sz="0" w:space="0" w:color="auto"/>
            <w:left w:val="none" w:sz="0" w:space="0" w:color="auto"/>
            <w:bottom w:val="none" w:sz="0" w:space="0" w:color="auto"/>
            <w:right w:val="none" w:sz="0" w:space="0" w:color="auto"/>
          </w:divBdr>
        </w:div>
        <w:div w:id="609320305">
          <w:marLeft w:val="0"/>
          <w:marRight w:val="0"/>
          <w:marTop w:val="0"/>
          <w:marBottom w:val="0"/>
          <w:divBdr>
            <w:top w:val="none" w:sz="0" w:space="0" w:color="auto"/>
            <w:left w:val="none" w:sz="0" w:space="0" w:color="auto"/>
            <w:bottom w:val="none" w:sz="0" w:space="0" w:color="auto"/>
            <w:right w:val="none" w:sz="0" w:space="0" w:color="auto"/>
          </w:divBdr>
        </w:div>
        <w:div w:id="263270482">
          <w:marLeft w:val="0"/>
          <w:marRight w:val="0"/>
          <w:marTop w:val="0"/>
          <w:marBottom w:val="0"/>
          <w:divBdr>
            <w:top w:val="none" w:sz="0" w:space="0" w:color="auto"/>
            <w:left w:val="none" w:sz="0" w:space="0" w:color="auto"/>
            <w:bottom w:val="none" w:sz="0" w:space="0" w:color="auto"/>
            <w:right w:val="none" w:sz="0" w:space="0" w:color="auto"/>
          </w:divBdr>
        </w:div>
        <w:div w:id="1130562146">
          <w:marLeft w:val="0"/>
          <w:marRight w:val="0"/>
          <w:marTop w:val="0"/>
          <w:marBottom w:val="0"/>
          <w:divBdr>
            <w:top w:val="none" w:sz="0" w:space="0" w:color="auto"/>
            <w:left w:val="none" w:sz="0" w:space="0" w:color="auto"/>
            <w:bottom w:val="none" w:sz="0" w:space="0" w:color="auto"/>
            <w:right w:val="none" w:sz="0" w:space="0" w:color="auto"/>
          </w:divBdr>
        </w:div>
        <w:div w:id="1973826709">
          <w:marLeft w:val="0"/>
          <w:marRight w:val="0"/>
          <w:marTop w:val="0"/>
          <w:marBottom w:val="0"/>
          <w:divBdr>
            <w:top w:val="none" w:sz="0" w:space="0" w:color="auto"/>
            <w:left w:val="none" w:sz="0" w:space="0" w:color="auto"/>
            <w:bottom w:val="none" w:sz="0" w:space="0" w:color="auto"/>
            <w:right w:val="none" w:sz="0" w:space="0" w:color="auto"/>
          </w:divBdr>
        </w:div>
        <w:div w:id="1560359445">
          <w:marLeft w:val="0"/>
          <w:marRight w:val="0"/>
          <w:marTop w:val="0"/>
          <w:marBottom w:val="0"/>
          <w:divBdr>
            <w:top w:val="none" w:sz="0" w:space="0" w:color="auto"/>
            <w:left w:val="none" w:sz="0" w:space="0" w:color="auto"/>
            <w:bottom w:val="none" w:sz="0" w:space="0" w:color="auto"/>
            <w:right w:val="none" w:sz="0" w:space="0" w:color="auto"/>
          </w:divBdr>
        </w:div>
        <w:div w:id="1757550034">
          <w:marLeft w:val="0"/>
          <w:marRight w:val="0"/>
          <w:marTop w:val="0"/>
          <w:marBottom w:val="0"/>
          <w:divBdr>
            <w:top w:val="none" w:sz="0" w:space="0" w:color="auto"/>
            <w:left w:val="none" w:sz="0" w:space="0" w:color="auto"/>
            <w:bottom w:val="none" w:sz="0" w:space="0" w:color="auto"/>
            <w:right w:val="none" w:sz="0" w:space="0" w:color="auto"/>
          </w:divBdr>
        </w:div>
        <w:div w:id="942227146">
          <w:marLeft w:val="0"/>
          <w:marRight w:val="0"/>
          <w:marTop w:val="0"/>
          <w:marBottom w:val="0"/>
          <w:divBdr>
            <w:top w:val="none" w:sz="0" w:space="0" w:color="auto"/>
            <w:left w:val="none" w:sz="0" w:space="0" w:color="auto"/>
            <w:bottom w:val="none" w:sz="0" w:space="0" w:color="auto"/>
            <w:right w:val="none" w:sz="0" w:space="0" w:color="auto"/>
          </w:divBdr>
        </w:div>
        <w:div w:id="1938446125">
          <w:marLeft w:val="0"/>
          <w:marRight w:val="0"/>
          <w:marTop w:val="0"/>
          <w:marBottom w:val="0"/>
          <w:divBdr>
            <w:top w:val="none" w:sz="0" w:space="0" w:color="auto"/>
            <w:left w:val="none" w:sz="0" w:space="0" w:color="auto"/>
            <w:bottom w:val="none" w:sz="0" w:space="0" w:color="auto"/>
            <w:right w:val="none" w:sz="0" w:space="0" w:color="auto"/>
          </w:divBdr>
        </w:div>
        <w:div w:id="1923563172">
          <w:marLeft w:val="0"/>
          <w:marRight w:val="0"/>
          <w:marTop w:val="0"/>
          <w:marBottom w:val="0"/>
          <w:divBdr>
            <w:top w:val="none" w:sz="0" w:space="0" w:color="auto"/>
            <w:left w:val="none" w:sz="0" w:space="0" w:color="auto"/>
            <w:bottom w:val="none" w:sz="0" w:space="0" w:color="auto"/>
            <w:right w:val="none" w:sz="0" w:space="0" w:color="auto"/>
          </w:divBdr>
        </w:div>
        <w:div w:id="781143999">
          <w:marLeft w:val="0"/>
          <w:marRight w:val="0"/>
          <w:marTop w:val="0"/>
          <w:marBottom w:val="0"/>
          <w:divBdr>
            <w:top w:val="none" w:sz="0" w:space="0" w:color="auto"/>
            <w:left w:val="none" w:sz="0" w:space="0" w:color="auto"/>
            <w:bottom w:val="none" w:sz="0" w:space="0" w:color="auto"/>
            <w:right w:val="none" w:sz="0" w:space="0" w:color="auto"/>
          </w:divBdr>
        </w:div>
        <w:div w:id="46492505">
          <w:marLeft w:val="0"/>
          <w:marRight w:val="0"/>
          <w:marTop w:val="0"/>
          <w:marBottom w:val="0"/>
          <w:divBdr>
            <w:top w:val="none" w:sz="0" w:space="0" w:color="auto"/>
            <w:left w:val="none" w:sz="0" w:space="0" w:color="auto"/>
            <w:bottom w:val="none" w:sz="0" w:space="0" w:color="auto"/>
            <w:right w:val="none" w:sz="0" w:space="0" w:color="auto"/>
          </w:divBdr>
        </w:div>
      </w:divsChild>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1979456487">
      <w:bodyDiv w:val="1"/>
      <w:marLeft w:val="0"/>
      <w:marRight w:val="0"/>
      <w:marTop w:val="0"/>
      <w:marBottom w:val="0"/>
      <w:divBdr>
        <w:top w:val="none" w:sz="0" w:space="0" w:color="auto"/>
        <w:left w:val="none" w:sz="0" w:space="0" w:color="auto"/>
        <w:bottom w:val="none" w:sz="0" w:space="0" w:color="auto"/>
        <w:right w:val="none" w:sz="0" w:space="0" w:color="auto"/>
      </w:divBdr>
      <w:divsChild>
        <w:div w:id="1311523545">
          <w:marLeft w:val="0"/>
          <w:marRight w:val="0"/>
          <w:marTop w:val="0"/>
          <w:marBottom w:val="0"/>
          <w:divBdr>
            <w:top w:val="none" w:sz="0" w:space="0" w:color="auto"/>
            <w:left w:val="none" w:sz="0" w:space="0" w:color="auto"/>
            <w:bottom w:val="none" w:sz="0" w:space="0" w:color="auto"/>
            <w:right w:val="none" w:sz="0" w:space="0" w:color="auto"/>
          </w:divBdr>
        </w:div>
        <w:div w:id="762073242">
          <w:marLeft w:val="0"/>
          <w:marRight w:val="0"/>
          <w:marTop w:val="0"/>
          <w:marBottom w:val="0"/>
          <w:divBdr>
            <w:top w:val="none" w:sz="0" w:space="0" w:color="auto"/>
            <w:left w:val="none" w:sz="0" w:space="0" w:color="auto"/>
            <w:bottom w:val="none" w:sz="0" w:space="0" w:color="auto"/>
            <w:right w:val="none" w:sz="0" w:space="0" w:color="auto"/>
          </w:divBdr>
        </w:div>
        <w:div w:id="828716057">
          <w:marLeft w:val="0"/>
          <w:marRight w:val="0"/>
          <w:marTop w:val="0"/>
          <w:marBottom w:val="0"/>
          <w:divBdr>
            <w:top w:val="none" w:sz="0" w:space="0" w:color="auto"/>
            <w:left w:val="none" w:sz="0" w:space="0" w:color="auto"/>
            <w:bottom w:val="none" w:sz="0" w:space="0" w:color="auto"/>
            <w:right w:val="none" w:sz="0" w:space="0" w:color="auto"/>
          </w:divBdr>
        </w:div>
        <w:div w:id="989594735">
          <w:marLeft w:val="0"/>
          <w:marRight w:val="0"/>
          <w:marTop w:val="0"/>
          <w:marBottom w:val="0"/>
          <w:divBdr>
            <w:top w:val="none" w:sz="0" w:space="0" w:color="auto"/>
            <w:left w:val="none" w:sz="0" w:space="0" w:color="auto"/>
            <w:bottom w:val="none" w:sz="0" w:space="0" w:color="auto"/>
            <w:right w:val="none" w:sz="0" w:space="0" w:color="auto"/>
          </w:divBdr>
        </w:div>
        <w:div w:id="746418995">
          <w:marLeft w:val="0"/>
          <w:marRight w:val="0"/>
          <w:marTop w:val="0"/>
          <w:marBottom w:val="0"/>
          <w:divBdr>
            <w:top w:val="none" w:sz="0" w:space="0" w:color="auto"/>
            <w:left w:val="none" w:sz="0" w:space="0" w:color="auto"/>
            <w:bottom w:val="none" w:sz="0" w:space="0" w:color="auto"/>
            <w:right w:val="none" w:sz="0" w:space="0" w:color="auto"/>
          </w:divBdr>
        </w:div>
        <w:div w:id="181239395">
          <w:marLeft w:val="0"/>
          <w:marRight w:val="0"/>
          <w:marTop w:val="0"/>
          <w:marBottom w:val="0"/>
          <w:divBdr>
            <w:top w:val="none" w:sz="0" w:space="0" w:color="auto"/>
            <w:left w:val="none" w:sz="0" w:space="0" w:color="auto"/>
            <w:bottom w:val="none" w:sz="0" w:space="0" w:color="auto"/>
            <w:right w:val="none" w:sz="0" w:space="0" w:color="auto"/>
          </w:divBdr>
        </w:div>
        <w:div w:id="1510825130">
          <w:marLeft w:val="0"/>
          <w:marRight w:val="0"/>
          <w:marTop w:val="0"/>
          <w:marBottom w:val="0"/>
          <w:divBdr>
            <w:top w:val="none" w:sz="0" w:space="0" w:color="auto"/>
            <w:left w:val="none" w:sz="0" w:space="0" w:color="auto"/>
            <w:bottom w:val="none" w:sz="0" w:space="0" w:color="auto"/>
            <w:right w:val="none" w:sz="0" w:space="0" w:color="auto"/>
          </w:divBdr>
        </w:div>
        <w:div w:id="326714150">
          <w:marLeft w:val="0"/>
          <w:marRight w:val="0"/>
          <w:marTop w:val="0"/>
          <w:marBottom w:val="0"/>
          <w:divBdr>
            <w:top w:val="none" w:sz="0" w:space="0" w:color="auto"/>
            <w:left w:val="none" w:sz="0" w:space="0" w:color="auto"/>
            <w:bottom w:val="none" w:sz="0" w:space="0" w:color="auto"/>
            <w:right w:val="none" w:sz="0" w:space="0" w:color="auto"/>
          </w:divBdr>
        </w:div>
        <w:div w:id="299850458">
          <w:marLeft w:val="0"/>
          <w:marRight w:val="0"/>
          <w:marTop w:val="0"/>
          <w:marBottom w:val="0"/>
          <w:divBdr>
            <w:top w:val="none" w:sz="0" w:space="0" w:color="auto"/>
            <w:left w:val="none" w:sz="0" w:space="0" w:color="auto"/>
            <w:bottom w:val="none" w:sz="0" w:space="0" w:color="auto"/>
            <w:right w:val="none" w:sz="0" w:space="0" w:color="auto"/>
          </w:divBdr>
        </w:div>
        <w:div w:id="2133280925">
          <w:marLeft w:val="0"/>
          <w:marRight w:val="0"/>
          <w:marTop w:val="0"/>
          <w:marBottom w:val="0"/>
          <w:divBdr>
            <w:top w:val="none" w:sz="0" w:space="0" w:color="auto"/>
            <w:left w:val="none" w:sz="0" w:space="0" w:color="auto"/>
            <w:bottom w:val="none" w:sz="0" w:space="0" w:color="auto"/>
            <w:right w:val="none" w:sz="0" w:space="0" w:color="auto"/>
          </w:divBdr>
        </w:div>
        <w:div w:id="1507288345">
          <w:marLeft w:val="0"/>
          <w:marRight w:val="0"/>
          <w:marTop w:val="0"/>
          <w:marBottom w:val="0"/>
          <w:divBdr>
            <w:top w:val="none" w:sz="0" w:space="0" w:color="auto"/>
            <w:left w:val="none" w:sz="0" w:space="0" w:color="auto"/>
            <w:bottom w:val="none" w:sz="0" w:space="0" w:color="auto"/>
            <w:right w:val="none" w:sz="0" w:space="0" w:color="auto"/>
          </w:divBdr>
        </w:div>
        <w:div w:id="303856269">
          <w:marLeft w:val="0"/>
          <w:marRight w:val="0"/>
          <w:marTop w:val="0"/>
          <w:marBottom w:val="0"/>
          <w:divBdr>
            <w:top w:val="none" w:sz="0" w:space="0" w:color="auto"/>
            <w:left w:val="none" w:sz="0" w:space="0" w:color="auto"/>
            <w:bottom w:val="none" w:sz="0" w:space="0" w:color="auto"/>
            <w:right w:val="none" w:sz="0" w:space="0" w:color="auto"/>
          </w:divBdr>
        </w:div>
        <w:div w:id="494149440">
          <w:marLeft w:val="0"/>
          <w:marRight w:val="0"/>
          <w:marTop w:val="0"/>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54D4F-2863-4207-B585-9BF618DC2C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E69FB1F-5329-4C79-B879-82A9DFC71C8A}">
  <ds:schemaRefs>
    <ds:schemaRef ds:uri="http://schemas.microsoft.com/sharepoint/v3/contenttype/forms"/>
  </ds:schemaRefs>
</ds:datastoreItem>
</file>

<file path=customXml/itemProps3.xml><?xml version="1.0" encoding="utf-8"?>
<ds:datastoreItem xmlns:ds="http://schemas.openxmlformats.org/officeDocument/2006/customXml" ds:itemID="{BA406C61-FDE4-4F3C-B082-30830CDB0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D6871E-F2B5-4213-90F6-705937794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2309</Words>
  <Characters>12242</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2019-08-15T17:24:00Z</dcterms:created>
  <dcterms:modified xsi:type="dcterms:W3CDTF">2019-08-15T17:25:00Z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AuthorIds_UIVersion_512">
    <vt:lpwstr>2191</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800979bb-f8a4-4484-9c26-a211c047ef59</vt:lpwstr>
  </property>
  <property fmtid="{D5CDD505-2E9C-101B-9397-08002B2CF9AE}" pid="13" name="_NewReviewCycle">
    <vt:lpwstr/>
  </property>
  <property fmtid="{D5CDD505-2E9C-101B-9397-08002B2CF9AE}" pid="14" name="EriCOLLProjects">
    <vt:lpwstr/>
  </property>
  <property fmtid="{D5CDD505-2E9C-101B-9397-08002B2CF9AE}" pid="15" name="_DocHome">
    <vt:i4>1433778749</vt:i4>
  </property>
</Properties>
</file>